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EF88" w14:textId="77777777" w:rsidR="00305269" w:rsidRDefault="00323FD0" w:rsidP="00323FD0">
      <w:pPr>
        <w:spacing w:after="0" w:line="360" w:lineRule="auto"/>
      </w:pPr>
      <w:r>
        <w:t>REPUBLIKA HRVATSKA</w:t>
      </w:r>
    </w:p>
    <w:p w14:paraId="5F6425B2" w14:textId="77777777" w:rsidR="00323FD0" w:rsidRDefault="00323FD0" w:rsidP="00323FD0">
      <w:pPr>
        <w:spacing w:after="0" w:line="360" w:lineRule="auto"/>
      </w:pPr>
      <w:r>
        <w:t>VARAŽDINSKA ŽUPANIJA</w:t>
      </w:r>
    </w:p>
    <w:p w14:paraId="20071015" w14:textId="72FC7C57" w:rsidR="00323FD0" w:rsidRDefault="00323FD0" w:rsidP="00323FD0">
      <w:pPr>
        <w:spacing w:after="0" w:line="360" w:lineRule="auto"/>
      </w:pPr>
      <w:r>
        <w:t xml:space="preserve">OPĆINA </w:t>
      </w:r>
      <w:r w:rsidR="00790B6B">
        <w:t>SVETI ILIA</w:t>
      </w:r>
    </w:p>
    <w:p w14:paraId="4A00B71E" w14:textId="0BD629C2" w:rsidR="00323FD0" w:rsidRDefault="00323FD0" w:rsidP="00323FD0">
      <w:pPr>
        <w:spacing w:after="0" w:line="360" w:lineRule="auto"/>
        <w:rPr>
          <w:i/>
        </w:rPr>
      </w:pPr>
      <w:r w:rsidRPr="00323FD0">
        <w:rPr>
          <w:i/>
        </w:rPr>
        <w:t xml:space="preserve">DJEČJI VRTIĆ </w:t>
      </w:r>
      <w:r w:rsidR="00790B6B">
        <w:rPr>
          <w:i/>
        </w:rPr>
        <w:t>GUMBEK</w:t>
      </w:r>
    </w:p>
    <w:p w14:paraId="187DCA4D" w14:textId="77777777" w:rsidR="00323FD0" w:rsidRDefault="00323FD0" w:rsidP="00323FD0">
      <w:pPr>
        <w:spacing w:after="0" w:line="360" w:lineRule="auto"/>
      </w:pPr>
      <w:r>
        <w:rPr>
          <w:i/>
        </w:rPr>
        <w:t xml:space="preserve">                                                                                                               </w:t>
      </w:r>
      <w:r w:rsidRPr="00323FD0">
        <w:t xml:space="preserve">RAZINA: </w:t>
      </w:r>
      <w:r w:rsidRPr="00323FD0">
        <w:rPr>
          <w:b/>
        </w:rPr>
        <w:t>21</w:t>
      </w:r>
    </w:p>
    <w:p w14:paraId="2CC69BA1" w14:textId="5E9B695F" w:rsidR="00323FD0" w:rsidRPr="00323FD0" w:rsidRDefault="00323FD0" w:rsidP="00323FD0">
      <w:pPr>
        <w:spacing w:after="0" w:line="360" w:lineRule="auto"/>
        <w:rPr>
          <w:i/>
        </w:rPr>
      </w:pPr>
      <w:r>
        <w:t xml:space="preserve">                                                                                                               MATIČNI BROJ: </w:t>
      </w:r>
      <w:r w:rsidR="00822AF7">
        <w:rPr>
          <w:b/>
        </w:rPr>
        <w:t>05462924</w:t>
      </w:r>
    </w:p>
    <w:p w14:paraId="5A4D370B" w14:textId="6D44CB49" w:rsidR="00323FD0" w:rsidRPr="00C5191F" w:rsidRDefault="00323FD0" w:rsidP="00323FD0">
      <w:pPr>
        <w:spacing w:after="0" w:line="360" w:lineRule="auto"/>
        <w:jc w:val="center"/>
        <w:rPr>
          <w:b/>
          <w:bCs/>
        </w:rPr>
      </w:pPr>
      <w:r>
        <w:t xml:space="preserve">                                                                        OIB: </w:t>
      </w:r>
      <w:r w:rsidR="00822AF7" w:rsidRPr="00C5191F">
        <w:rPr>
          <w:b/>
          <w:bCs/>
        </w:rPr>
        <w:t>39484140118</w:t>
      </w:r>
    </w:p>
    <w:p w14:paraId="5F458CBE" w14:textId="77777777" w:rsidR="00323FD0" w:rsidRDefault="00323FD0" w:rsidP="00323FD0">
      <w:pPr>
        <w:spacing w:after="0" w:line="360" w:lineRule="auto"/>
        <w:jc w:val="center"/>
      </w:pPr>
      <w:r>
        <w:t xml:space="preserve">                                                                                      ŠIFRA DJELATNOSTI: </w:t>
      </w:r>
      <w:r w:rsidRPr="00323FD0">
        <w:rPr>
          <w:b/>
        </w:rPr>
        <w:t>8510</w:t>
      </w:r>
    </w:p>
    <w:p w14:paraId="0A353682" w14:textId="003D9D6C" w:rsidR="00323FD0" w:rsidRDefault="00323FD0" w:rsidP="00323FD0">
      <w:pPr>
        <w:spacing w:after="0" w:line="360" w:lineRule="auto"/>
        <w:jc w:val="right"/>
      </w:pPr>
      <w:r>
        <w:t xml:space="preserve"> ŽIRO RAČUN: </w:t>
      </w:r>
      <w:r w:rsidRPr="00323FD0">
        <w:rPr>
          <w:b/>
        </w:rPr>
        <w:t>HR</w:t>
      </w:r>
      <w:r w:rsidR="00822AF7">
        <w:rPr>
          <w:b/>
        </w:rPr>
        <w:t>3423600001102943011</w:t>
      </w:r>
    </w:p>
    <w:p w14:paraId="3678D8C4" w14:textId="77777777" w:rsidR="00323FD0" w:rsidRDefault="00323FD0" w:rsidP="00323FD0">
      <w:pPr>
        <w:spacing w:after="0" w:line="360" w:lineRule="auto"/>
        <w:jc w:val="right"/>
      </w:pPr>
    </w:p>
    <w:p w14:paraId="5520B23D" w14:textId="77777777" w:rsidR="00323FD0" w:rsidRDefault="00323FD0" w:rsidP="00323FD0">
      <w:pPr>
        <w:spacing w:after="0" w:line="360" w:lineRule="auto"/>
        <w:jc w:val="right"/>
      </w:pPr>
    </w:p>
    <w:p w14:paraId="6262C299" w14:textId="77777777" w:rsidR="00323FD0" w:rsidRDefault="00323FD0" w:rsidP="00323FD0">
      <w:pPr>
        <w:spacing w:after="0" w:line="360" w:lineRule="auto"/>
        <w:jc w:val="center"/>
      </w:pPr>
    </w:p>
    <w:p w14:paraId="01D04BC4" w14:textId="77777777" w:rsidR="00323FD0" w:rsidRPr="00323FD0" w:rsidRDefault="00323FD0" w:rsidP="00323FD0">
      <w:pPr>
        <w:spacing w:after="0" w:line="360" w:lineRule="auto"/>
        <w:jc w:val="center"/>
        <w:rPr>
          <w:b/>
          <w:sz w:val="52"/>
          <w:szCs w:val="52"/>
        </w:rPr>
      </w:pPr>
      <w:r w:rsidRPr="00323FD0">
        <w:rPr>
          <w:b/>
          <w:sz w:val="52"/>
          <w:szCs w:val="52"/>
        </w:rPr>
        <w:t>BILJEŠKE</w:t>
      </w:r>
      <w:r>
        <w:rPr>
          <w:b/>
          <w:sz w:val="52"/>
          <w:szCs w:val="52"/>
        </w:rPr>
        <w:t xml:space="preserve"> </w:t>
      </w:r>
      <w:r w:rsidRPr="00323FD0">
        <w:rPr>
          <w:b/>
          <w:sz w:val="52"/>
          <w:szCs w:val="52"/>
        </w:rPr>
        <w:t xml:space="preserve">UZ </w:t>
      </w:r>
    </w:p>
    <w:p w14:paraId="2EF74C10" w14:textId="77777777" w:rsidR="00323FD0" w:rsidRDefault="00323FD0" w:rsidP="00323FD0">
      <w:pPr>
        <w:spacing w:after="0" w:line="360" w:lineRule="auto"/>
        <w:jc w:val="center"/>
        <w:rPr>
          <w:b/>
          <w:sz w:val="52"/>
          <w:szCs w:val="52"/>
        </w:rPr>
      </w:pPr>
      <w:r w:rsidRPr="00323FD0">
        <w:rPr>
          <w:b/>
          <w:sz w:val="52"/>
          <w:szCs w:val="52"/>
        </w:rPr>
        <w:t>FINANCIJSKE</w:t>
      </w:r>
      <w:r>
        <w:rPr>
          <w:b/>
          <w:sz w:val="52"/>
          <w:szCs w:val="52"/>
        </w:rPr>
        <w:t xml:space="preserve"> </w:t>
      </w:r>
      <w:r w:rsidRPr="00323FD0">
        <w:rPr>
          <w:b/>
          <w:sz w:val="52"/>
          <w:szCs w:val="52"/>
        </w:rPr>
        <w:t>IZVJEŠTAJE</w:t>
      </w:r>
    </w:p>
    <w:p w14:paraId="602DBB95" w14:textId="77777777" w:rsidR="00323FD0" w:rsidRDefault="00323FD0" w:rsidP="00323FD0">
      <w:pPr>
        <w:spacing w:after="0" w:line="360" w:lineRule="auto"/>
        <w:jc w:val="center"/>
        <w:rPr>
          <w:b/>
          <w:sz w:val="52"/>
          <w:szCs w:val="52"/>
        </w:rPr>
      </w:pPr>
    </w:p>
    <w:p w14:paraId="558235B1" w14:textId="4ED87402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DJEČJI VRTIĆ </w:t>
      </w:r>
      <w:r w:rsidR="00822AF7">
        <w:rPr>
          <w:b/>
          <w:sz w:val="44"/>
          <w:szCs w:val="44"/>
        </w:rPr>
        <w:t>GUMBEK</w:t>
      </w:r>
    </w:p>
    <w:p w14:paraId="7F52BD16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242CE383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6920EF6E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2F8E3CCF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7EBF8F9C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15F55FA4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0162D5BF" w14:textId="451DCF62" w:rsidR="00323FD0" w:rsidRDefault="00822AF7" w:rsidP="00323FD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Beletinec, </w:t>
      </w:r>
      <w:r w:rsidR="00CC3783">
        <w:rPr>
          <w:b/>
          <w:sz w:val="32"/>
          <w:szCs w:val="32"/>
        </w:rPr>
        <w:t>siječanj</w:t>
      </w:r>
      <w:r w:rsidR="00323FD0">
        <w:rPr>
          <w:b/>
          <w:sz w:val="32"/>
          <w:szCs w:val="32"/>
        </w:rPr>
        <w:t xml:space="preserve"> 202</w:t>
      </w:r>
      <w:r w:rsidR="00CC3783">
        <w:rPr>
          <w:b/>
          <w:sz w:val="32"/>
          <w:szCs w:val="32"/>
        </w:rPr>
        <w:t>5</w:t>
      </w:r>
      <w:r w:rsidR="00323FD0">
        <w:rPr>
          <w:b/>
          <w:sz w:val="32"/>
          <w:szCs w:val="32"/>
        </w:rPr>
        <w:t>. godine</w:t>
      </w:r>
    </w:p>
    <w:p w14:paraId="06A2BE62" w14:textId="77777777" w:rsidR="00E82AA2" w:rsidRPr="00D85981" w:rsidRDefault="00E82AA2" w:rsidP="00437F2D">
      <w:pPr>
        <w:spacing w:after="0" w:line="360" w:lineRule="auto"/>
        <w:jc w:val="both"/>
        <w:rPr>
          <w:b/>
          <w:sz w:val="28"/>
          <w:szCs w:val="28"/>
        </w:rPr>
      </w:pPr>
      <w:r w:rsidRPr="00D85981">
        <w:rPr>
          <w:b/>
          <w:sz w:val="28"/>
          <w:szCs w:val="28"/>
        </w:rPr>
        <w:lastRenderedPageBreak/>
        <w:t>1. Opći podaci</w:t>
      </w:r>
    </w:p>
    <w:p w14:paraId="0F24B1FF" w14:textId="7A33C97F" w:rsidR="00D1367E" w:rsidRPr="007C551B" w:rsidRDefault="00E82AA2" w:rsidP="00437F2D">
      <w:pPr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Dječji vrtić </w:t>
      </w:r>
      <w:r w:rsidR="00D1367E">
        <w:rPr>
          <w:rFonts w:cstheme="minorHAnsi"/>
          <w:sz w:val="24"/>
          <w:szCs w:val="24"/>
        </w:rPr>
        <w:t>„</w:t>
      </w:r>
      <w:r w:rsidR="00822AF7">
        <w:rPr>
          <w:rFonts w:cstheme="minorHAnsi"/>
          <w:sz w:val="24"/>
          <w:szCs w:val="24"/>
        </w:rPr>
        <w:t>Gumbek</w:t>
      </w:r>
      <w:r w:rsidR="00D1367E">
        <w:rPr>
          <w:rFonts w:cstheme="minorHAnsi"/>
          <w:sz w:val="24"/>
          <w:szCs w:val="24"/>
        </w:rPr>
        <w:t>“</w:t>
      </w:r>
      <w:r w:rsidRPr="007C551B">
        <w:rPr>
          <w:rFonts w:cstheme="minorHAnsi"/>
          <w:sz w:val="24"/>
          <w:szCs w:val="24"/>
        </w:rPr>
        <w:t xml:space="preserve"> (Dječji vrtić u nastavku teksta)  ima status javne ustanove koja djelatnost predškolskog odgoja i obrazovanja te skrbi o djeci rane i predškolske dobi obavlja kao javnu službu. Dječji vrtić ostvaruje programe predškolskog odgoja i obrazovanja te skrbi o djeci rane i predškolske dobi, kao dio sustava odgoja i obrazovanja te skrbi o djeci. Predškolski odgoj obuhvaća programe odgoja, obrazovanja, zdravstvene zaštite, prehrane i socijalne skrbi koji se ostvaruju u Dječjim vrtićima. </w:t>
      </w:r>
    </w:p>
    <w:p w14:paraId="1228D89B" w14:textId="2811B70D" w:rsidR="00E82AA2" w:rsidRDefault="00E82AA2" w:rsidP="00437F2D">
      <w:pPr>
        <w:spacing w:before="240" w:after="0"/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Dječji vrtić ima svojstvo pravne osobe, a upisan je u </w:t>
      </w:r>
      <w:r w:rsidR="00822AF7">
        <w:rPr>
          <w:rFonts w:cstheme="minorHAnsi"/>
          <w:sz w:val="24"/>
          <w:szCs w:val="24"/>
        </w:rPr>
        <w:t>sudski registar 19.08.2021. a s radom započinje 01.10.2021. nakon obavljanja procedure upisa.</w:t>
      </w:r>
    </w:p>
    <w:p w14:paraId="440A65B6" w14:textId="7F2592ED" w:rsidR="00E82AA2" w:rsidRDefault="00E82AA2" w:rsidP="00437F2D">
      <w:pPr>
        <w:spacing w:before="240" w:after="0"/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Osnivač i vlasnik Dječjeg vrtića je Općina </w:t>
      </w:r>
      <w:r w:rsidR="00822AF7">
        <w:rPr>
          <w:rFonts w:cstheme="minorHAnsi"/>
          <w:sz w:val="24"/>
          <w:szCs w:val="24"/>
        </w:rPr>
        <w:t>Sveti Ilija</w:t>
      </w:r>
      <w:r w:rsidRPr="007C551B">
        <w:rPr>
          <w:rFonts w:cstheme="minorHAnsi"/>
          <w:sz w:val="24"/>
          <w:szCs w:val="24"/>
        </w:rPr>
        <w:t xml:space="preserve">.  </w:t>
      </w:r>
    </w:p>
    <w:p w14:paraId="5DECC1D2" w14:textId="6526417B" w:rsidR="00E82AA2" w:rsidRPr="007C551B" w:rsidRDefault="00E82AA2" w:rsidP="00437F2D">
      <w:pPr>
        <w:spacing w:after="0"/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Sjedište Dječjeg vrtića je </w:t>
      </w:r>
      <w:r w:rsidR="00822AF7">
        <w:rPr>
          <w:rFonts w:cstheme="minorHAnsi"/>
          <w:sz w:val="24"/>
          <w:szCs w:val="24"/>
        </w:rPr>
        <w:t>Beletinec, Ulica Stjepana Radića 77, 42214 Sveti Ilija</w:t>
      </w:r>
      <w:r w:rsidRPr="007C551B">
        <w:rPr>
          <w:rFonts w:cstheme="minorHAnsi"/>
          <w:sz w:val="24"/>
          <w:szCs w:val="24"/>
        </w:rPr>
        <w:t xml:space="preserve">. </w:t>
      </w:r>
    </w:p>
    <w:p w14:paraId="5ED472CC" w14:textId="77777777" w:rsidR="00E82AA2" w:rsidRPr="007C551B" w:rsidRDefault="00E82AA2" w:rsidP="00437F2D">
      <w:pPr>
        <w:spacing w:after="0"/>
        <w:jc w:val="both"/>
        <w:rPr>
          <w:rFonts w:cstheme="minorHAnsi"/>
          <w:sz w:val="24"/>
          <w:szCs w:val="24"/>
        </w:rPr>
      </w:pPr>
    </w:p>
    <w:p w14:paraId="1744F053" w14:textId="3C8111EB" w:rsidR="00E82AA2" w:rsidRDefault="00E82AA2" w:rsidP="00437F2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7C551B">
        <w:rPr>
          <w:rFonts w:cstheme="minorHAnsi"/>
          <w:color w:val="000000" w:themeColor="text1"/>
          <w:sz w:val="24"/>
          <w:szCs w:val="24"/>
        </w:rPr>
        <w:t>Dječji vrtić svojim programom realizira zadatke s ciljem stalnog podizanja kvalitete rada na poticanju razvoja, odgoja, obrazovanja, njege zdravstvene zaštite, prehrane i socijalne skrbi djece u dobi od navršen</w:t>
      </w:r>
      <w:r w:rsidR="00B37A8C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37A8C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37A8C">
        <w:rPr>
          <w:rFonts w:cstheme="minorHAnsi"/>
          <w:color w:val="000000" w:themeColor="text1"/>
          <w:sz w:val="24"/>
          <w:szCs w:val="24"/>
        </w:rPr>
        <w:t>godine</w:t>
      </w:r>
      <w:r w:rsidRPr="007C551B">
        <w:rPr>
          <w:rFonts w:cstheme="minorHAnsi"/>
          <w:color w:val="000000" w:themeColor="text1"/>
          <w:sz w:val="24"/>
          <w:szCs w:val="24"/>
        </w:rPr>
        <w:t xml:space="preserve"> do polaska u školu. Cjelokupni rad se odvija usklađen s razvojnim mogućnostima i potrebama djece.</w:t>
      </w:r>
    </w:p>
    <w:p w14:paraId="4AC46F6D" w14:textId="77777777" w:rsidR="00E82AA2" w:rsidRPr="007C551B" w:rsidRDefault="00E82AA2" w:rsidP="00437F2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CF3892E" w14:textId="77777777" w:rsidR="00E82AA2" w:rsidRDefault="00E82AA2" w:rsidP="00437F2D">
      <w:pPr>
        <w:spacing w:after="0" w:line="259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5E288B8" w14:textId="77777777" w:rsidR="00E82AA2" w:rsidRPr="00D85981" w:rsidRDefault="00E82AA2" w:rsidP="00437F2D">
      <w:pPr>
        <w:spacing w:after="0" w:line="259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85981">
        <w:rPr>
          <w:rFonts w:cstheme="minorHAnsi"/>
          <w:b/>
          <w:bCs/>
          <w:color w:val="000000" w:themeColor="text1"/>
          <w:sz w:val="28"/>
          <w:szCs w:val="28"/>
        </w:rPr>
        <w:t>2.  Zakonski okvir</w:t>
      </w:r>
    </w:p>
    <w:p w14:paraId="6EA3E0F8" w14:textId="4158D09A" w:rsidR="00E82AA2" w:rsidRDefault="00DD3C08" w:rsidP="00437F2D">
      <w:pPr>
        <w:spacing w:after="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Financijski </w:t>
      </w:r>
      <w:r w:rsidR="00E82AA2">
        <w:rPr>
          <w:rFonts w:cstheme="minorHAnsi"/>
          <w:color w:val="000000" w:themeColor="text1"/>
          <w:sz w:val="24"/>
          <w:szCs w:val="24"/>
        </w:rPr>
        <w:t>izvještaji za 202</w:t>
      </w:r>
      <w:r w:rsidR="00CC3783">
        <w:rPr>
          <w:rFonts w:cstheme="minorHAnsi"/>
          <w:color w:val="000000" w:themeColor="text1"/>
          <w:sz w:val="24"/>
          <w:szCs w:val="24"/>
        </w:rPr>
        <w:t>4</w:t>
      </w:r>
      <w:r w:rsidR="00E82AA2">
        <w:rPr>
          <w:rFonts w:cstheme="minorHAnsi"/>
          <w:color w:val="000000" w:themeColor="text1"/>
          <w:sz w:val="24"/>
          <w:szCs w:val="24"/>
        </w:rPr>
        <w:t xml:space="preserve">. godinu propisani su i predaju se sukladno </w:t>
      </w:r>
      <w:bookmarkStart w:id="0" w:name="_Hlk125710804"/>
      <w:r w:rsidR="00E82AA2">
        <w:rPr>
          <w:rFonts w:cstheme="minorHAnsi"/>
          <w:color w:val="000000" w:themeColor="text1"/>
          <w:sz w:val="24"/>
          <w:szCs w:val="24"/>
        </w:rPr>
        <w:t>Pravilniku o financijskom izvještavanju u proračunskom računovodstvu (NN 37/22</w:t>
      </w:r>
      <w:r w:rsidR="00B96D02">
        <w:rPr>
          <w:rFonts w:cstheme="minorHAnsi"/>
          <w:color w:val="000000" w:themeColor="text1"/>
          <w:sz w:val="24"/>
          <w:szCs w:val="24"/>
        </w:rPr>
        <w:t>; dalje u tekstu: Pravilnik</w:t>
      </w:r>
      <w:r w:rsidR="00E82AA2">
        <w:rPr>
          <w:rFonts w:cstheme="minorHAnsi"/>
          <w:color w:val="000000" w:themeColor="text1"/>
          <w:sz w:val="24"/>
          <w:szCs w:val="24"/>
        </w:rPr>
        <w:t>).</w:t>
      </w:r>
      <w:r w:rsidR="00B96D02">
        <w:rPr>
          <w:rFonts w:cstheme="minorHAnsi"/>
          <w:color w:val="000000" w:themeColor="text1"/>
          <w:sz w:val="24"/>
          <w:szCs w:val="24"/>
        </w:rPr>
        <w:t xml:space="preserve"> Člankom 26. Pravilnika propisano je da ako u vrijeme sastavljanja financijskih izvještaja nastanu izvanredni vanjski događaji koji se  nisu mogli predvidjeti, spriječiti, otkloniti ili izbjeći, proračuni, proračunski i izvanproračunski korisnici iznimno mogu predati financijske izvještaje nakon proteka roka iz članka 24. Pravilnika, temeljem prethodne suglasnosti Ministarstva financija.</w:t>
      </w:r>
    </w:p>
    <w:p w14:paraId="1FFA7A0A" w14:textId="77777777" w:rsidR="00E82AA2" w:rsidRDefault="00E82AA2" w:rsidP="00E82AA2">
      <w:pPr>
        <w:spacing w:after="0" w:line="259" w:lineRule="auto"/>
        <w:rPr>
          <w:rFonts w:cstheme="minorHAnsi"/>
          <w:color w:val="000000" w:themeColor="text1"/>
          <w:sz w:val="24"/>
          <w:szCs w:val="24"/>
        </w:rPr>
      </w:pPr>
    </w:p>
    <w:bookmarkEnd w:id="0"/>
    <w:p w14:paraId="6728937E" w14:textId="77777777" w:rsidR="00E82AA2" w:rsidRDefault="00E82AA2" w:rsidP="00E82AA2">
      <w:pPr>
        <w:spacing w:after="0" w:line="259" w:lineRule="auto"/>
        <w:rPr>
          <w:rFonts w:cstheme="minorHAnsi"/>
          <w:color w:val="000000" w:themeColor="text1"/>
          <w:sz w:val="24"/>
          <w:szCs w:val="24"/>
        </w:rPr>
      </w:pPr>
    </w:p>
    <w:p w14:paraId="1AAF3C04" w14:textId="77777777" w:rsidR="00E82AA2" w:rsidRPr="00D85981" w:rsidRDefault="00E82AA2" w:rsidP="00E82AA2">
      <w:pPr>
        <w:spacing w:after="0" w:line="259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D85981">
        <w:rPr>
          <w:rFonts w:cstheme="minorHAnsi"/>
          <w:b/>
          <w:bCs/>
          <w:color w:val="000000" w:themeColor="text1"/>
          <w:sz w:val="28"/>
          <w:szCs w:val="28"/>
        </w:rPr>
        <w:t xml:space="preserve">3.  </w:t>
      </w:r>
      <w:r>
        <w:rPr>
          <w:rFonts w:cstheme="minorHAnsi"/>
          <w:b/>
          <w:bCs/>
          <w:color w:val="000000" w:themeColor="text1"/>
          <w:sz w:val="28"/>
          <w:szCs w:val="28"/>
        </w:rPr>
        <w:t>B</w:t>
      </w:r>
      <w:r w:rsidRPr="00D85981">
        <w:rPr>
          <w:rFonts w:cstheme="minorHAnsi"/>
          <w:b/>
          <w:bCs/>
          <w:color w:val="000000" w:themeColor="text1"/>
          <w:sz w:val="28"/>
          <w:szCs w:val="28"/>
        </w:rPr>
        <w:t xml:space="preserve">ilješke uz obrazac </w:t>
      </w:r>
      <w:r>
        <w:rPr>
          <w:rFonts w:cstheme="minorHAnsi"/>
          <w:b/>
          <w:bCs/>
          <w:color w:val="000000" w:themeColor="text1"/>
          <w:sz w:val="28"/>
          <w:szCs w:val="28"/>
        </w:rPr>
        <w:t>PR-RAS</w:t>
      </w:r>
      <w:r w:rsidRPr="00D85981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F9E26DD" w14:textId="77777777" w:rsidR="00E82AA2" w:rsidRDefault="00E82AA2" w:rsidP="00E82AA2">
      <w:pPr>
        <w:spacing w:after="0" w:line="259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145DC15" w14:textId="77777777" w:rsidR="00E82AA2" w:rsidRPr="00DC6D05" w:rsidRDefault="00E82AA2" w:rsidP="00E82AA2">
      <w:pPr>
        <w:spacing w:line="259" w:lineRule="auto"/>
        <w:rPr>
          <w:rFonts w:cstheme="minorHAnsi"/>
          <w:i/>
          <w:iCs/>
          <w:color w:val="000000" w:themeColor="text1"/>
          <w:sz w:val="28"/>
          <w:szCs w:val="28"/>
        </w:rPr>
      </w:pPr>
      <w:r w:rsidRPr="00DC6D05">
        <w:rPr>
          <w:rFonts w:cstheme="minorHAnsi"/>
          <w:i/>
          <w:iCs/>
          <w:color w:val="000000" w:themeColor="text1"/>
          <w:sz w:val="28"/>
          <w:szCs w:val="28"/>
        </w:rPr>
        <w:t>PRIHODI POSLOVANJA</w:t>
      </w:r>
    </w:p>
    <w:p w14:paraId="7018C567" w14:textId="2BCBFE25" w:rsidR="00E82AA2" w:rsidRPr="00DA0BDB" w:rsidRDefault="00E82AA2" w:rsidP="00E82AA2">
      <w:pPr>
        <w:spacing w:line="259" w:lineRule="auto"/>
        <w:rPr>
          <w:rFonts w:cstheme="minorHAnsi"/>
          <w:color w:val="000000" w:themeColor="text1"/>
          <w:sz w:val="24"/>
          <w:szCs w:val="24"/>
        </w:rPr>
      </w:pPr>
      <w:r w:rsidRPr="00420BDF">
        <w:rPr>
          <w:rFonts w:cstheme="minorHAnsi"/>
          <w:color w:val="000000" w:themeColor="text1"/>
          <w:sz w:val="24"/>
          <w:szCs w:val="24"/>
        </w:rPr>
        <w:t>U razdob</w:t>
      </w:r>
      <w:r>
        <w:rPr>
          <w:rFonts w:cstheme="minorHAnsi"/>
          <w:color w:val="000000" w:themeColor="text1"/>
          <w:sz w:val="24"/>
          <w:szCs w:val="24"/>
        </w:rPr>
        <w:t>lju od 01.01.202</w:t>
      </w:r>
      <w:r w:rsidR="00CC3783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>. do 31.12.202</w:t>
      </w:r>
      <w:r w:rsidR="00CC3783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 xml:space="preserve">. godine Dječji vrtić ostvario je ukupne prihode poslovanja u iznosu od </w:t>
      </w:r>
      <w:r w:rsidR="00A71E6C">
        <w:rPr>
          <w:rFonts w:cstheme="minorHAnsi"/>
          <w:color w:val="000000" w:themeColor="text1"/>
          <w:sz w:val="24"/>
          <w:szCs w:val="24"/>
        </w:rPr>
        <w:t>496.056,09</w:t>
      </w:r>
      <w:r w:rsidR="001F1DA3">
        <w:rPr>
          <w:rFonts w:cstheme="minorHAnsi"/>
          <w:color w:val="000000" w:themeColor="text1"/>
          <w:sz w:val="24"/>
          <w:szCs w:val="24"/>
        </w:rPr>
        <w:t xml:space="preserve"> </w:t>
      </w:r>
      <w:r w:rsidR="00437F2D">
        <w:rPr>
          <w:rFonts w:cstheme="minorHAnsi"/>
          <w:color w:val="000000" w:themeColor="text1"/>
          <w:sz w:val="24"/>
          <w:szCs w:val="24"/>
        </w:rPr>
        <w:t>eura</w:t>
      </w:r>
      <w:r>
        <w:rPr>
          <w:rFonts w:cstheme="minorHAnsi"/>
          <w:color w:val="000000" w:themeColor="text1"/>
          <w:sz w:val="24"/>
          <w:szCs w:val="24"/>
        </w:rPr>
        <w:t xml:space="preserve">, što je </w:t>
      </w:r>
      <w:r w:rsidR="00A71E6C">
        <w:rPr>
          <w:rFonts w:cstheme="minorHAnsi"/>
          <w:color w:val="000000" w:themeColor="text1"/>
          <w:sz w:val="24"/>
          <w:szCs w:val="24"/>
        </w:rPr>
        <w:t>71,8</w:t>
      </w:r>
      <w:r w:rsidR="00437F2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% u odnosno na navedeno razdoblje prethodne godine, a odnose se na:</w:t>
      </w:r>
    </w:p>
    <w:p w14:paraId="70F82345" w14:textId="77777777" w:rsidR="00437F2D" w:rsidRPr="00437F2D" w:rsidRDefault="00E82AA2" w:rsidP="00E82AA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25193A">
        <w:rPr>
          <w:b/>
          <w:sz w:val="24"/>
          <w:szCs w:val="24"/>
        </w:rPr>
        <w:t xml:space="preserve">Pomoći iz inozemstva i od subjekata unutar općeg proračuna (63) </w:t>
      </w:r>
    </w:p>
    <w:p w14:paraId="0159EDF8" w14:textId="2792504E" w:rsidR="00E82AA2" w:rsidRPr="0025193A" w:rsidRDefault="00437F2D" w:rsidP="00437F2D">
      <w:pPr>
        <w:pStyle w:val="Odlomakpopisa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Ostvarene su u iznosu </w:t>
      </w:r>
      <w:r w:rsidRPr="00ED41DC">
        <w:rPr>
          <w:bCs/>
          <w:sz w:val="24"/>
          <w:szCs w:val="24"/>
        </w:rPr>
        <w:t xml:space="preserve">od </w:t>
      </w:r>
      <w:r w:rsidR="00E82AA2" w:rsidRPr="00ED41DC">
        <w:rPr>
          <w:bCs/>
          <w:sz w:val="24"/>
          <w:szCs w:val="24"/>
        </w:rPr>
        <w:t xml:space="preserve"> </w:t>
      </w:r>
      <w:r w:rsidR="00230430">
        <w:rPr>
          <w:bCs/>
          <w:sz w:val="24"/>
          <w:szCs w:val="24"/>
        </w:rPr>
        <w:t xml:space="preserve">1.289,20 </w:t>
      </w:r>
      <w:r w:rsidRPr="00ED41DC">
        <w:rPr>
          <w:bCs/>
          <w:sz w:val="24"/>
          <w:szCs w:val="24"/>
        </w:rPr>
        <w:t>eura,  a</w:t>
      </w:r>
      <w:r w:rsidR="00E82AA2" w:rsidRPr="00ED41DC">
        <w:rPr>
          <w:bCs/>
          <w:sz w:val="24"/>
          <w:szCs w:val="24"/>
        </w:rPr>
        <w:t xml:space="preserve"> odnose se na prihode iz državnog proračuna </w:t>
      </w:r>
      <w:r w:rsidR="008112D5" w:rsidRPr="00ED41DC">
        <w:rPr>
          <w:bCs/>
          <w:sz w:val="24"/>
          <w:szCs w:val="24"/>
        </w:rPr>
        <w:t>koji su dodijeljeni na temelju Odluke o sufinanciranju programa javnih potreba u području predškolskog odgoja i obrazovanja.</w:t>
      </w:r>
    </w:p>
    <w:p w14:paraId="720AF12C" w14:textId="7A450E71" w:rsidR="00E82AA2" w:rsidRPr="00ED41DC" w:rsidRDefault="00E82AA2" w:rsidP="00E82AA2">
      <w:pPr>
        <w:pStyle w:val="Odlomakpopis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25193A">
        <w:rPr>
          <w:b/>
          <w:sz w:val="24"/>
          <w:szCs w:val="24"/>
        </w:rPr>
        <w:lastRenderedPageBreak/>
        <w:t>Prihodi od imovine (64 ) –</w:t>
      </w:r>
      <w:r w:rsidR="001F1DA3">
        <w:rPr>
          <w:b/>
          <w:sz w:val="24"/>
          <w:szCs w:val="24"/>
        </w:rPr>
        <w:t xml:space="preserve"> </w:t>
      </w:r>
      <w:r w:rsidR="001F1DA3" w:rsidRPr="001F1DA3">
        <w:rPr>
          <w:bCs/>
          <w:sz w:val="24"/>
          <w:szCs w:val="24"/>
        </w:rPr>
        <w:t>iznose 4</w:t>
      </w:r>
      <w:r w:rsidR="00230430">
        <w:rPr>
          <w:bCs/>
          <w:sz w:val="24"/>
          <w:szCs w:val="24"/>
        </w:rPr>
        <w:t>14,55</w:t>
      </w:r>
      <w:r w:rsidR="001F1DA3" w:rsidRPr="001F1DA3">
        <w:rPr>
          <w:bCs/>
          <w:sz w:val="24"/>
          <w:szCs w:val="24"/>
        </w:rPr>
        <w:t xml:space="preserve"> eura </w:t>
      </w:r>
      <w:r w:rsidR="001F1DA3">
        <w:rPr>
          <w:bCs/>
          <w:sz w:val="24"/>
          <w:szCs w:val="24"/>
        </w:rPr>
        <w:t>od toga se</w:t>
      </w:r>
      <w:r w:rsidRPr="0025193A">
        <w:rPr>
          <w:sz w:val="24"/>
          <w:szCs w:val="24"/>
        </w:rPr>
        <w:t xml:space="preserve"> </w:t>
      </w:r>
      <w:r w:rsidRPr="00ED41DC">
        <w:rPr>
          <w:bCs/>
          <w:sz w:val="24"/>
          <w:szCs w:val="24"/>
        </w:rPr>
        <w:t>0,</w:t>
      </w:r>
      <w:r w:rsidR="00EA5AF7" w:rsidRPr="00ED41DC">
        <w:rPr>
          <w:bCs/>
          <w:sz w:val="24"/>
          <w:szCs w:val="24"/>
        </w:rPr>
        <w:t>01 euro</w:t>
      </w:r>
      <w:r w:rsidRPr="00ED41DC">
        <w:rPr>
          <w:bCs/>
          <w:sz w:val="24"/>
          <w:szCs w:val="24"/>
        </w:rPr>
        <w:t xml:space="preserve"> odnose se na primitke od kamata na depozite po viđenju</w:t>
      </w:r>
      <w:r w:rsidR="001F1DA3">
        <w:rPr>
          <w:bCs/>
          <w:sz w:val="24"/>
          <w:szCs w:val="24"/>
        </w:rPr>
        <w:t>, a 4</w:t>
      </w:r>
      <w:r w:rsidR="00230430">
        <w:rPr>
          <w:bCs/>
          <w:sz w:val="24"/>
          <w:szCs w:val="24"/>
        </w:rPr>
        <w:t>1</w:t>
      </w:r>
      <w:r w:rsidR="00A71E6C">
        <w:rPr>
          <w:bCs/>
          <w:sz w:val="24"/>
          <w:szCs w:val="24"/>
        </w:rPr>
        <w:t>4</w:t>
      </w:r>
      <w:r w:rsidR="00230430">
        <w:rPr>
          <w:bCs/>
          <w:sz w:val="24"/>
          <w:szCs w:val="24"/>
        </w:rPr>
        <w:t>,54</w:t>
      </w:r>
      <w:r w:rsidR="001F1DA3">
        <w:rPr>
          <w:bCs/>
          <w:sz w:val="24"/>
          <w:szCs w:val="24"/>
        </w:rPr>
        <w:t xml:space="preserve"> eur</w:t>
      </w:r>
      <w:r w:rsidR="00D1367E">
        <w:rPr>
          <w:bCs/>
          <w:sz w:val="24"/>
          <w:szCs w:val="24"/>
        </w:rPr>
        <w:t>a</w:t>
      </w:r>
      <w:r w:rsidR="001F1DA3">
        <w:rPr>
          <w:bCs/>
          <w:sz w:val="24"/>
          <w:szCs w:val="24"/>
        </w:rPr>
        <w:t xml:space="preserve"> na prihode od zakupa i iznajmljivanja imovine</w:t>
      </w:r>
    </w:p>
    <w:p w14:paraId="0F802A3A" w14:textId="0B128E84" w:rsidR="009B6004" w:rsidRPr="009B6004" w:rsidRDefault="00E82AA2" w:rsidP="00E82AA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25193A">
        <w:rPr>
          <w:b/>
          <w:sz w:val="24"/>
          <w:szCs w:val="24"/>
        </w:rPr>
        <w:t xml:space="preserve">Prihodi od upravnih i  administrativnih pristojbi, pristojbi po posebnim propisima i naknada (65) </w:t>
      </w:r>
    </w:p>
    <w:p w14:paraId="28D31A06" w14:textId="12DFB914" w:rsidR="00E82AA2" w:rsidRDefault="009B6004" w:rsidP="009B6004">
      <w:pPr>
        <w:pStyle w:val="Odlomakpopisa"/>
        <w:jc w:val="both"/>
        <w:rPr>
          <w:bCs/>
          <w:sz w:val="24"/>
          <w:szCs w:val="24"/>
        </w:rPr>
      </w:pPr>
      <w:r w:rsidRPr="00ED41DC">
        <w:rPr>
          <w:bCs/>
          <w:sz w:val="24"/>
          <w:szCs w:val="24"/>
        </w:rPr>
        <w:t xml:space="preserve">Ostvareni su u iznosu od </w:t>
      </w:r>
      <w:r w:rsidR="003D55A2">
        <w:rPr>
          <w:bCs/>
          <w:sz w:val="24"/>
          <w:szCs w:val="24"/>
        </w:rPr>
        <w:t>2</w:t>
      </w:r>
      <w:r w:rsidR="00230430">
        <w:rPr>
          <w:bCs/>
          <w:sz w:val="24"/>
          <w:szCs w:val="24"/>
        </w:rPr>
        <w:t>36.593,39</w:t>
      </w:r>
      <w:r w:rsidRPr="00ED41DC">
        <w:rPr>
          <w:bCs/>
          <w:sz w:val="24"/>
          <w:szCs w:val="24"/>
        </w:rPr>
        <w:t xml:space="preserve"> eura, odnosn</w:t>
      </w:r>
      <w:r w:rsidR="00A71E6C">
        <w:rPr>
          <w:bCs/>
          <w:sz w:val="24"/>
          <w:szCs w:val="24"/>
        </w:rPr>
        <w:t>o 90,2</w:t>
      </w:r>
      <w:r w:rsidR="003D55A2">
        <w:rPr>
          <w:bCs/>
          <w:sz w:val="24"/>
          <w:szCs w:val="24"/>
        </w:rPr>
        <w:t xml:space="preserve"> %</w:t>
      </w:r>
      <w:r w:rsidRPr="00ED41DC">
        <w:rPr>
          <w:bCs/>
          <w:sz w:val="24"/>
          <w:szCs w:val="24"/>
        </w:rPr>
        <w:t xml:space="preserve"> u odnosu na navedeno razdoblje prethodne godine, a</w:t>
      </w:r>
      <w:r w:rsidR="00EA5AF7" w:rsidRPr="00ED41DC">
        <w:rPr>
          <w:bCs/>
          <w:sz w:val="24"/>
          <w:szCs w:val="24"/>
        </w:rPr>
        <w:t xml:space="preserve"> </w:t>
      </w:r>
      <w:r w:rsidR="00E82AA2" w:rsidRPr="00ED41DC">
        <w:rPr>
          <w:bCs/>
          <w:sz w:val="24"/>
          <w:szCs w:val="24"/>
        </w:rPr>
        <w:t>odnose se na prihode od sufinanciranje cijene usluge, participacije i slično roditelja/skrbnika korisnika Dječjeg vrtića i drugih općina i gradova.</w:t>
      </w:r>
      <w:r w:rsidR="00D1367E">
        <w:rPr>
          <w:bCs/>
          <w:sz w:val="24"/>
          <w:szCs w:val="24"/>
        </w:rPr>
        <w:t xml:space="preserve"> </w:t>
      </w:r>
      <w:r w:rsidR="00E82AA2" w:rsidRPr="00ED41DC">
        <w:rPr>
          <w:bCs/>
          <w:sz w:val="24"/>
          <w:szCs w:val="24"/>
        </w:rPr>
        <w:t xml:space="preserve">Prihodi se ostvaruju temeljem naplate izdanih uplatnica (za roditelje/skrbnike) te temeljem izdanih računa (za druge općine/gradove).  U odnosno na navedeno razdoblje prethodne godine vidljivo je povećanje zbog </w:t>
      </w:r>
      <w:r w:rsidR="00EA5AF7" w:rsidRPr="00ED41DC">
        <w:rPr>
          <w:bCs/>
          <w:sz w:val="24"/>
          <w:szCs w:val="24"/>
        </w:rPr>
        <w:t>povećanja  korisnik</w:t>
      </w:r>
      <w:r w:rsidR="00A71E6C">
        <w:rPr>
          <w:bCs/>
          <w:sz w:val="24"/>
          <w:szCs w:val="24"/>
        </w:rPr>
        <w:t>a</w:t>
      </w:r>
      <w:r w:rsidR="00EA5AF7" w:rsidRPr="00ED41DC">
        <w:rPr>
          <w:bCs/>
          <w:sz w:val="24"/>
          <w:szCs w:val="24"/>
        </w:rPr>
        <w:t xml:space="preserve"> usluge Dječjeg vrtića.</w:t>
      </w:r>
    </w:p>
    <w:p w14:paraId="5CEB6D03" w14:textId="3CB959D1" w:rsidR="00230430" w:rsidRDefault="00230430" w:rsidP="009B6004">
      <w:pPr>
        <w:pStyle w:val="Odlomakpopisa"/>
        <w:jc w:val="both"/>
        <w:rPr>
          <w:b/>
          <w:sz w:val="24"/>
          <w:szCs w:val="24"/>
        </w:rPr>
      </w:pPr>
      <w:r w:rsidRPr="00230430">
        <w:rPr>
          <w:b/>
          <w:sz w:val="24"/>
          <w:szCs w:val="24"/>
        </w:rPr>
        <w:t>Prihodi od prodaje proizvoda i robe te pruženih usluga i prihodi od donacija</w:t>
      </w:r>
      <w:r>
        <w:rPr>
          <w:b/>
          <w:sz w:val="24"/>
          <w:szCs w:val="24"/>
        </w:rPr>
        <w:t xml:space="preserve"> (66)</w:t>
      </w:r>
    </w:p>
    <w:p w14:paraId="74C805E1" w14:textId="7E7EBC81" w:rsidR="00230430" w:rsidRPr="00230430" w:rsidRDefault="00230430" w:rsidP="009B6004">
      <w:pPr>
        <w:pStyle w:val="Odlomakpopisa"/>
        <w:jc w:val="both"/>
        <w:rPr>
          <w:bCs/>
          <w:sz w:val="24"/>
          <w:szCs w:val="24"/>
        </w:rPr>
      </w:pPr>
      <w:r w:rsidRPr="00230430">
        <w:rPr>
          <w:bCs/>
          <w:sz w:val="24"/>
          <w:szCs w:val="24"/>
        </w:rPr>
        <w:t xml:space="preserve">Ostvareni su u iznosu </w:t>
      </w:r>
      <w:r>
        <w:rPr>
          <w:bCs/>
          <w:sz w:val="24"/>
          <w:szCs w:val="24"/>
        </w:rPr>
        <w:t>od 492,00 eura a odnose se na tekuće donacij</w:t>
      </w:r>
      <w:r w:rsidR="00A71E6C">
        <w:rPr>
          <w:bCs/>
          <w:sz w:val="24"/>
          <w:szCs w:val="24"/>
        </w:rPr>
        <w:t>e.</w:t>
      </w:r>
    </w:p>
    <w:p w14:paraId="5C00C54A" w14:textId="77777777" w:rsidR="009B6004" w:rsidRDefault="00E82AA2" w:rsidP="00E82AA2">
      <w:pPr>
        <w:pStyle w:val="Odlomakpopis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25193A">
        <w:rPr>
          <w:b/>
          <w:sz w:val="24"/>
          <w:szCs w:val="24"/>
        </w:rPr>
        <w:t xml:space="preserve">Prihodi iz nadležnog proračuna i od HZZO-a na temelju ugovornih obveza (67) </w:t>
      </w:r>
    </w:p>
    <w:p w14:paraId="681E3232" w14:textId="6A1A6D4B" w:rsidR="009B6004" w:rsidRPr="00822AF7" w:rsidRDefault="009B6004" w:rsidP="00822AF7">
      <w:pPr>
        <w:pStyle w:val="Odlomakpopisa"/>
        <w:spacing w:after="0"/>
        <w:jc w:val="both"/>
        <w:rPr>
          <w:bCs/>
          <w:sz w:val="24"/>
          <w:szCs w:val="24"/>
        </w:rPr>
      </w:pPr>
      <w:r w:rsidRPr="00ED41DC">
        <w:rPr>
          <w:bCs/>
          <w:sz w:val="24"/>
          <w:szCs w:val="24"/>
        </w:rPr>
        <w:t xml:space="preserve">Ostvareni su u iznosu od </w:t>
      </w:r>
      <w:r w:rsidR="00230430">
        <w:rPr>
          <w:bCs/>
          <w:sz w:val="24"/>
          <w:szCs w:val="24"/>
        </w:rPr>
        <w:t>257.266,95</w:t>
      </w:r>
      <w:r w:rsidRPr="00ED41DC">
        <w:rPr>
          <w:bCs/>
          <w:sz w:val="24"/>
          <w:szCs w:val="24"/>
        </w:rPr>
        <w:t xml:space="preserve"> eura, odnosno </w:t>
      </w:r>
      <w:r w:rsidR="00A71E6C">
        <w:rPr>
          <w:bCs/>
          <w:sz w:val="24"/>
          <w:szCs w:val="24"/>
        </w:rPr>
        <w:t xml:space="preserve">55,1 </w:t>
      </w:r>
      <w:r w:rsidRPr="00ED41DC">
        <w:rPr>
          <w:bCs/>
          <w:sz w:val="24"/>
          <w:szCs w:val="24"/>
        </w:rPr>
        <w:t xml:space="preserve">% u odnosu na navedeno razdoblje prethodne godine, a odnose </w:t>
      </w:r>
      <w:r w:rsidR="00E82AA2" w:rsidRPr="00ED41DC">
        <w:rPr>
          <w:bCs/>
          <w:sz w:val="24"/>
          <w:szCs w:val="24"/>
        </w:rPr>
        <w:t xml:space="preserve">se na prihode iz nadležnog proračuna Općine </w:t>
      </w:r>
      <w:r w:rsidR="00822AF7">
        <w:rPr>
          <w:bCs/>
          <w:sz w:val="24"/>
          <w:szCs w:val="24"/>
        </w:rPr>
        <w:t>Sveti Ilija</w:t>
      </w:r>
      <w:r w:rsidR="00A71E6C">
        <w:rPr>
          <w:bCs/>
          <w:sz w:val="24"/>
          <w:szCs w:val="24"/>
        </w:rPr>
        <w:t xml:space="preserve"> i sredstava uplaćenih iz državnog proračuna za fiskalnu održivost dječjih vrtića.</w:t>
      </w:r>
      <w:r w:rsidR="00E82AA2" w:rsidRPr="00ED41DC">
        <w:rPr>
          <w:bCs/>
          <w:sz w:val="24"/>
          <w:szCs w:val="24"/>
        </w:rPr>
        <w:t xml:space="preserve"> </w:t>
      </w:r>
      <w:r w:rsidR="00EF586B" w:rsidRPr="00ED41DC">
        <w:rPr>
          <w:bCs/>
          <w:sz w:val="24"/>
          <w:szCs w:val="24"/>
        </w:rPr>
        <w:t>Vidljivo je povećanje prihoda iz nadležnog proračuna za financiranje redovne djelatnosti i većih prihoda za pokriće rashoda za zaposlene koji su financirani iz nadležnog proračuna.</w:t>
      </w:r>
    </w:p>
    <w:p w14:paraId="68DB7A7C" w14:textId="77777777" w:rsidR="00E82AA2" w:rsidRPr="00ED41DC" w:rsidRDefault="00E82AA2" w:rsidP="00E82AA2">
      <w:pPr>
        <w:spacing w:after="0"/>
        <w:jc w:val="both"/>
        <w:rPr>
          <w:bCs/>
          <w:sz w:val="24"/>
          <w:szCs w:val="24"/>
        </w:rPr>
      </w:pPr>
    </w:p>
    <w:p w14:paraId="08014036" w14:textId="77777777" w:rsidR="00E82AA2" w:rsidRDefault="00E82AA2" w:rsidP="00E82AA2">
      <w:pPr>
        <w:spacing w:after="0"/>
        <w:jc w:val="both"/>
        <w:rPr>
          <w:sz w:val="24"/>
          <w:szCs w:val="24"/>
        </w:rPr>
      </w:pPr>
    </w:p>
    <w:p w14:paraId="33091283" w14:textId="77777777" w:rsidR="00E82AA2" w:rsidRDefault="00E82AA2" w:rsidP="00E82AA2">
      <w:pPr>
        <w:spacing w:line="259" w:lineRule="auto"/>
        <w:rPr>
          <w:rFonts w:cstheme="minorHAnsi"/>
          <w:i/>
          <w:iCs/>
          <w:color w:val="000000" w:themeColor="text1"/>
          <w:sz w:val="28"/>
          <w:szCs w:val="28"/>
        </w:rPr>
      </w:pPr>
      <w:r>
        <w:rPr>
          <w:rFonts w:cstheme="minorHAnsi"/>
          <w:i/>
          <w:iCs/>
          <w:color w:val="000000" w:themeColor="text1"/>
          <w:sz w:val="28"/>
          <w:szCs w:val="28"/>
        </w:rPr>
        <w:t>RASHODI</w:t>
      </w:r>
      <w:r w:rsidRPr="00DC6D05">
        <w:rPr>
          <w:rFonts w:cstheme="minorHAnsi"/>
          <w:i/>
          <w:iCs/>
          <w:color w:val="000000" w:themeColor="text1"/>
          <w:sz w:val="28"/>
          <w:szCs w:val="28"/>
        </w:rPr>
        <w:t xml:space="preserve"> POSLOVANJA</w:t>
      </w:r>
    </w:p>
    <w:p w14:paraId="7E17FC95" w14:textId="09C1C7CB" w:rsidR="00E82AA2" w:rsidRDefault="00E82AA2" w:rsidP="00E82AA2">
      <w:pPr>
        <w:spacing w:line="259" w:lineRule="auto"/>
        <w:rPr>
          <w:rFonts w:cstheme="minorHAnsi"/>
          <w:color w:val="000000" w:themeColor="text1"/>
          <w:sz w:val="24"/>
          <w:szCs w:val="24"/>
        </w:rPr>
      </w:pPr>
      <w:r w:rsidRPr="00420BDF">
        <w:rPr>
          <w:rFonts w:cstheme="minorHAnsi"/>
          <w:color w:val="000000" w:themeColor="text1"/>
          <w:sz w:val="24"/>
          <w:szCs w:val="24"/>
        </w:rPr>
        <w:t>U razdob</w:t>
      </w:r>
      <w:r>
        <w:rPr>
          <w:rFonts w:cstheme="minorHAnsi"/>
          <w:color w:val="000000" w:themeColor="text1"/>
          <w:sz w:val="24"/>
          <w:szCs w:val="24"/>
        </w:rPr>
        <w:t>lju od 01.01.202</w:t>
      </w:r>
      <w:r w:rsidR="00CC3783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>. do 31.12.202</w:t>
      </w:r>
      <w:r w:rsidR="00CC3783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 xml:space="preserve">. godine Dječji vrtić ostvario je ukupne rashode poslovanja u iznosu od </w:t>
      </w:r>
      <w:r w:rsidR="00230430">
        <w:rPr>
          <w:rFonts w:cstheme="minorHAnsi"/>
          <w:color w:val="000000" w:themeColor="text1"/>
          <w:sz w:val="24"/>
          <w:szCs w:val="24"/>
        </w:rPr>
        <w:t>490.984,20</w:t>
      </w:r>
      <w:r w:rsidR="001E0316">
        <w:rPr>
          <w:rFonts w:cstheme="minorHAnsi"/>
          <w:color w:val="000000" w:themeColor="text1"/>
          <w:sz w:val="24"/>
          <w:szCs w:val="24"/>
        </w:rPr>
        <w:t xml:space="preserve"> </w:t>
      </w:r>
      <w:r w:rsidR="00EF586B">
        <w:rPr>
          <w:rFonts w:cstheme="minorHAnsi"/>
          <w:color w:val="000000" w:themeColor="text1"/>
          <w:sz w:val="24"/>
          <w:szCs w:val="24"/>
        </w:rPr>
        <w:t>eura</w:t>
      </w:r>
      <w:r>
        <w:rPr>
          <w:rFonts w:cstheme="minorHAnsi"/>
          <w:color w:val="000000" w:themeColor="text1"/>
          <w:sz w:val="24"/>
          <w:szCs w:val="24"/>
        </w:rPr>
        <w:t xml:space="preserve">, što je </w:t>
      </w:r>
      <w:r w:rsidR="00A71E6C">
        <w:rPr>
          <w:rFonts w:cstheme="minorHAnsi"/>
          <w:color w:val="000000" w:themeColor="text1"/>
          <w:sz w:val="24"/>
          <w:szCs w:val="24"/>
        </w:rPr>
        <w:t>69,8</w:t>
      </w:r>
      <w:r w:rsidR="003D55A2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% u odnosno na navedeno razdoblje prethodne godine, a odnose se na:</w:t>
      </w:r>
    </w:p>
    <w:p w14:paraId="1F90A3A8" w14:textId="77777777" w:rsidR="00EF586B" w:rsidRPr="00EF586B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5193A">
        <w:rPr>
          <w:b/>
          <w:sz w:val="24"/>
          <w:szCs w:val="24"/>
        </w:rPr>
        <w:t>Rashodi za zaposlene (</w:t>
      </w:r>
      <w:r>
        <w:rPr>
          <w:b/>
          <w:sz w:val="24"/>
          <w:szCs w:val="24"/>
        </w:rPr>
        <w:t>31</w:t>
      </w:r>
      <w:r w:rsidRPr="0025193A">
        <w:rPr>
          <w:b/>
          <w:sz w:val="24"/>
          <w:szCs w:val="24"/>
        </w:rPr>
        <w:t xml:space="preserve">) </w:t>
      </w:r>
    </w:p>
    <w:p w14:paraId="51D70495" w14:textId="671CDBEC" w:rsidR="00EF586B" w:rsidRPr="007E33D7" w:rsidRDefault="00EF586B" w:rsidP="00EF586B">
      <w:pPr>
        <w:pStyle w:val="Odlomakpopisa"/>
        <w:jc w:val="both"/>
        <w:rPr>
          <w:sz w:val="24"/>
          <w:szCs w:val="24"/>
        </w:rPr>
      </w:pPr>
      <w:r w:rsidRPr="007E33D7">
        <w:rPr>
          <w:b/>
          <w:sz w:val="24"/>
          <w:szCs w:val="24"/>
        </w:rPr>
        <w:t xml:space="preserve">Ostvareni su u iznosu od </w:t>
      </w:r>
      <w:r w:rsidR="00230430">
        <w:rPr>
          <w:b/>
          <w:sz w:val="24"/>
          <w:szCs w:val="24"/>
        </w:rPr>
        <w:t>384.700,02</w:t>
      </w:r>
      <w:r w:rsidRPr="007E33D7">
        <w:rPr>
          <w:b/>
          <w:sz w:val="24"/>
          <w:szCs w:val="24"/>
        </w:rPr>
        <w:t xml:space="preserve"> eura, odnosno </w:t>
      </w:r>
      <w:r w:rsidR="0090773D">
        <w:rPr>
          <w:b/>
          <w:sz w:val="24"/>
          <w:szCs w:val="24"/>
        </w:rPr>
        <w:t>64,7</w:t>
      </w:r>
      <w:r w:rsidR="003D55A2">
        <w:rPr>
          <w:b/>
          <w:sz w:val="24"/>
          <w:szCs w:val="24"/>
        </w:rPr>
        <w:t xml:space="preserve"> </w:t>
      </w:r>
      <w:r w:rsidRPr="007E33D7">
        <w:rPr>
          <w:b/>
          <w:sz w:val="24"/>
          <w:szCs w:val="24"/>
        </w:rPr>
        <w:t>% u odnosu na navedeno razdoblje prethodne godine</w:t>
      </w:r>
      <w:r w:rsidR="007E33D7">
        <w:rPr>
          <w:sz w:val="24"/>
          <w:szCs w:val="24"/>
        </w:rPr>
        <w:t>.</w:t>
      </w:r>
      <w:r w:rsidR="00E82AA2" w:rsidRPr="007E33D7">
        <w:rPr>
          <w:sz w:val="24"/>
          <w:szCs w:val="24"/>
        </w:rPr>
        <w:t xml:space="preserve"> </w:t>
      </w:r>
    </w:p>
    <w:p w14:paraId="7941EDE4" w14:textId="03682455" w:rsidR="00E82AA2" w:rsidRDefault="00EF586B" w:rsidP="00EF586B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82AA2" w:rsidRPr="0025193A">
        <w:rPr>
          <w:sz w:val="24"/>
          <w:szCs w:val="24"/>
        </w:rPr>
        <w:t xml:space="preserve">astoje se od plaće za redovan rad u iznosu od </w:t>
      </w:r>
      <w:r w:rsidR="00230430">
        <w:rPr>
          <w:sz w:val="24"/>
          <w:szCs w:val="24"/>
        </w:rPr>
        <w:t>310.726,59</w:t>
      </w:r>
      <w:r>
        <w:rPr>
          <w:sz w:val="24"/>
          <w:szCs w:val="24"/>
        </w:rPr>
        <w:t xml:space="preserve"> eura, </w:t>
      </w:r>
      <w:r w:rsidR="00E82AA2" w:rsidRPr="0025193A">
        <w:rPr>
          <w:sz w:val="24"/>
          <w:szCs w:val="24"/>
        </w:rPr>
        <w:t xml:space="preserve">ostalih rashoda za zaposlene u iznosu od </w:t>
      </w:r>
      <w:r w:rsidR="00230430">
        <w:rPr>
          <w:sz w:val="24"/>
          <w:szCs w:val="24"/>
        </w:rPr>
        <w:t>33.120,00</w:t>
      </w:r>
      <w:r w:rsidR="003D55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eura</w:t>
      </w:r>
      <w:r w:rsidR="00E82AA2" w:rsidRPr="0025193A">
        <w:rPr>
          <w:sz w:val="24"/>
          <w:szCs w:val="24"/>
        </w:rPr>
        <w:t xml:space="preserve"> te doprinosa </w:t>
      </w:r>
      <w:r>
        <w:rPr>
          <w:sz w:val="24"/>
          <w:szCs w:val="24"/>
        </w:rPr>
        <w:t>za obvezno zdravstveno osiguranje</w:t>
      </w:r>
      <w:r w:rsidR="00E82AA2" w:rsidRPr="0025193A">
        <w:rPr>
          <w:sz w:val="24"/>
          <w:szCs w:val="24"/>
        </w:rPr>
        <w:t xml:space="preserve"> u iznosu od </w:t>
      </w:r>
      <w:r w:rsidR="00230430">
        <w:rPr>
          <w:sz w:val="24"/>
          <w:szCs w:val="24"/>
        </w:rPr>
        <w:t>40.853,43</w:t>
      </w:r>
      <w:r>
        <w:rPr>
          <w:sz w:val="24"/>
          <w:szCs w:val="24"/>
        </w:rPr>
        <w:t xml:space="preserve"> eura.</w:t>
      </w:r>
      <w:r w:rsidR="00E82AA2">
        <w:rPr>
          <w:sz w:val="24"/>
          <w:szCs w:val="24"/>
        </w:rPr>
        <w:t xml:space="preserve"> Vidljivo je da je u odnosu na navedeno razdoblje prethodne godine došlo do povećanja</w:t>
      </w:r>
      <w:r w:rsidR="00AE1223">
        <w:rPr>
          <w:sz w:val="24"/>
          <w:szCs w:val="24"/>
        </w:rPr>
        <w:t xml:space="preserve"> rashoda </w:t>
      </w:r>
      <w:r>
        <w:rPr>
          <w:sz w:val="24"/>
          <w:szCs w:val="24"/>
        </w:rPr>
        <w:t xml:space="preserve">plaće za redovan rad zbog </w:t>
      </w:r>
      <w:r w:rsidR="00E82AA2">
        <w:rPr>
          <w:sz w:val="24"/>
          <w:szCs w:val="24"/>
        </w:rPr>
        <w:t xml:space="preserve">povećanja </w:t>
      </w:r>
      <w:r w:rsidR="003D55A2">
        <w:rPr>
          <w:sz w:val="24"/>
          <w:szCs w:val="24"/>
        </w:rPr>
        <w:t xml:space="preserve">osnovice za obračun plaća. </w:t>
      </w:r>
      <w:r w:rsidR="00AE1223">
        <w:rPr>
          <w:sz w:val="24"/>
          <w:szCs w:val="24"/>
        </w:rPr>
        <w:t>Također, vidljivo je povećanje ostalih rashoda za zaposlene zbog većih iznosa isplate neoporezivih primitaka u odnosu na prethodnu godinu.</w:t>
      </w:r>
    </w:p>
    <w:p w14:paraId="04BABC63" w14:textId="77777777" w:rsidR="003C3E04" w:rsidRPr="0025193A" w:rsidRDefault="003C3E04" w:rsidP="00EF586B">
      <w:pPr>
        <w:pStyle w:val="Odlomakpopisa"/>
        <w:jc w:val="both"/>
        <w:rPr>
          <w:sz w:val="24"/>
          <w:szCs w:val="24"/>
        </w:rPr>
      </w:pPr>
    </w:p>
    <w:p w14:paraId="4318C67C" w14:textId="54CB4866" w:rsidR="003C3E04" w:rsidRPr="003C3E04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EB34CC">
        <w:rPr>
          <w:b/>
          <w:sz w:val="24"/>
          <w:szCs w:val="24"/>
        </w:rPr>
        <w:t>Materijalni rashodi (</w:t>
      </w:r>
      <w:r>
        <w:rPr>
          <w:b/>
          <w:sz w:val="24"/>
          <w:szCs w:val="24"/>
        </w:rPr>
        <w:t>32</w:t>
      </w:r>
      <w:r w:rsidRPr="00EB34CC">
        <w:rPr>
          <w:b/>
          <w:sz w:val="24"/>
          <w:szCs w:val="24"/>
        </w:rPr>
        <w:t xml:space="preserve">)  </w:t>
      </w:r>
    </w:p>
    <w:p w14:paraId="58439954" w14:textId="2AB8AC96" w:rsidR="00E378F2" w:rsidRDefault="003C3E04" w:rsidP="00E378F2">
      <w:pPr>
        <w:pStyle w:val="Odlomakpopis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Ostvareni su u iznosu od </w:t>
      </w:r>
      <w:r w:rsidR="00DB62DD">
        <w:rPr>
          <w:b/>
          <w:sz w:val="24"/>
          <w:szCs w:val="24"/>
        </w:rPr>
        <w:t>104.981,66</w:t>
      </w:r>
      <w:r w:rsidR="003D55A2">
        <w:rPr>
          <w:b/>
          <w:sz w:val="24"/>
          <w:szCs w:val="24"/>
        </w:rPr>
        <w:t xml:space="preserve"> eura</w:t>
      </w:r>
      <w:r>
        <w:rPr>
          <w:b/>
          <w:sz w:val="24"/>
          <w:szCs w:val="24"/>
        </w:rPr>
        <w:t xml:space="preserve">, odnosno </w:t>
      </w:r>
      <w:r w:rsidR="0090773D">
        <w:rPr>
          <w:b/>
          <w:sz w:val="24"/>
          <w:szCs w:val="24"/>
        </w:rPr>
        <w:t>88,3</w:t>
      </w:r>
      <w:r w:rsidR="003D55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% u odnosu na navedeno razdoblje prethodne godine</w:t>
      </w:r>
      <w:r w:rsidR="00E378F2">
        <w:rPr>
          <w:b/>
          <w:sz w:val="24"/>
          <w:szCs w:val="24"/>
        </w:rPr>
        <w:t xml:space="preserve">. </w:t>
      </w:r>
      <w:r w:rsidRPr="00E378F2">
        <w:rPr>
          <w:sz w:val="24"/>
          <w:szCs w:val="24"/>
        </w:rPr>
        <w:t>Sastoje se</w:t>
      </w:r>
      <w:r w:rsidR="00E82AA2" w:rsidRPr="00E378F2">
        <w:rPr>
          <w:sz w:val="24"/>
          <w:szCs w:val="24"/>
        </w:rPr>
        <w:t xml:space="preserve"> od</w:t>
      </w:r>
      <w:r w:rsidR="00E378F2">
        <w:rPr>
          <w:sz w:val="24"/>
          <w:szCs w:val="24"/>
        </w:rPr>
        <w:t>:</w:t>
      </w:r>
    </w:p>
    <w:p w14:paraId="7FDD00AF" w14:textId="7B109DEC" w:rsidR="00E378F2" w:rsidRPr="00E378F2" w:rsidRDefault="00E82AA2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378F2">
        <w:rPr>
          <w:sz w:val="24"/>
          <w:szCs w:val="24"/>
          <w:u w:val="single"/>
        </w:rPr>
        <w:lastRenderedPageBreak/>
        <w:t>naknade troškova zaposlenima</w:t>
      </w:r>
      <w:r w:rsidR="00ED41DC">
        <w:rPr>
          <w:sz w:val="24"/>
          <w:szCs w:val="24"/>
          <w:u w:val="single"/>
        </w:rPr>
        <w:t xml:space="preserve"> (321)</w:t>
      </w:r>
      <w:r w:rsidRPr="00E378F2">
        <w:rPr>
          <w:sz w:val="24"/>
          <w:szCs w:val="24"/>
        </w:rPr>
        <w:t xml:space="preserve"> </w:t>
      </w:r>
      <w:r w:rsidR="00E378F2">
        <w:rPr>
          <w:sz w:val="24"/>
          <w:szCs w:val="24"/>
        </w:rPr>
        <w:t xml:space="preserve">koji su ostvareni u iznosu od </w:t>
      </w:r>
      <w:r w:rsidR="00DB62DD">
        <w:rPr>
          <w:sz w:val="24"/>
          <w:szCs w:val="24"/>
        </w:rPr>
        <w:t xml:space="preserve">20.358,64 </w:t>
      </w:r>
      <w:r w:rsidR="00E378F2">
        <w:rPr>
          <w:sz w:val="24"/>
          <w:szCs w:val="24"/>
        </w:rPr>
        <w:t xml:space="preserve"> eura, odnosno </w:t>
      </w:r>
      <w:r w:rsidR="0090773D">
        <w:rPr>
          <w:sz w:val="24"/>
          <w:szCs w:val="24"/>
        </w:rPr>
        <w:t>74,7</w:t>
      </w:r>
      <w:r w:rsidR="00AD1D56">
        <w:rPr>
          <w:sz w:val="24"/>
          <w:szCs w:val="24"/>
        </w:rPr>
        <w:t xml:space="preserve"> </w:t>
      </w:r>
      <w:r w:rsidR="00E378F2">
        <w:rPr>
          <w:sz w:val="24"/>
          <w:szCs w:val="24"/>
        </w:rPr>
        <w:t xml:space="preserve">% u odnosu na navedeno razdoblje prethodne godine. </w:t>
      </w:r>
      <w:r w:rsidR="0090773D">
        <w:rPr>
          <w:sz w:val="24"/>
          <w:szCs w:val="24"/>
        </w:rPr>
        <w:t>V</w:t>
      </w:r>
      <w:r w:rsidR="00E378F2">
        <w:rPr>
          <w:sz w:val="24"/>
          <w:szCs w:val="24"/>
        </w:rPr>
        <w:t xml:space="preserve">idljivo je povećanje naknade za prijevoz, do povećanja navedenog rashoda je došlo zbog povećanja </w:t>
      </w:r>
      <w:r w:rsidR="003A3827">
        <w:rPr>
          <w:sz w:val="24"/>
          <w:szCs w:val="24"/>
        </w:rPr>
        <w:t xml:space="preserve">broja djelatnika </w:t>
      </w:r>
      <w:r w:rsidR="00E378F2">
        <w:rPr>
          <w:sz w:val="24"/>
          <w:szCs w:val="24"/>
        </w:rPr>
        <w:t>koji imaju pravo na naknadu za prijevoz</w:t>
      </w:r>
      <w:r w:rsidR="00AD1D56">
        <w:rPr>
          <w:sz w:val="24"/>
          <w:szCs w:val="24"/>
        </w:rPr>
        <w:t xml:space="preserve"> i zapošljavanja novih djelatnika.</w:t>
      </w:r>
    </w:p>
    <w:p w14:paraId="59D268B0" w14:textId="173D70E0" w:rsidR="00E378F2" w:rsidRPr="001D2F6D" w:rsidRDefault="00E378F2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D2F6D">
        <w:rPr>
          <w:bCs/>
          <w:sz w:val="24"/>
          <w:szCs w:val="24"/>
          <w:u w:val="single"/>
        </w:rPr>
        <w:t xml:space="preserve">rashodi za materijal i </w:t>
      </w:r>
      <w:r w:rsidRPr="00124A24">
        <w:rPr>
          <w:bCs/>
          <w:sz w:val="24"/>
          <w:szCs w:val="24"/>
          <w:u w:val="single"/>
        </w:rPr>
        <w:t>energiju</w:t>
      </w:r>
      <w:r w:rsidR="00ED41DC" w:rsidRPr="00124A24">
        <w:rPr>
          <w:bCs/>
          <w:sz w:val="24"/>
          <w:szCs w:val="24"/>
          <w:u w:val="single"/>
        </w:rPr>
        <w:t xml:space="preserve"> (322</w:t>
      </w:r>
      <w:r w:rsidR="00ED41DC">
        <w:rPr>
          <w:bCs/>
          <w:sz w:val="24"/>
          <w:szCs w:val="24"/>
        </w:rPr>
        <w:t xml:space="preserve">) </w:t>
      </w:r>
      <w:r w:rsidR="001D2F6D">
        <w:rPr>
          <w:bCs/>
          <w:sz w:val="24"/>
          <w:szCs w:val="24"/>
        </w:rPr>
        <w:t xml:space="preserve">koji su ostvareni u iznosu od </w:t>
      </w:r>
      <w:r w:rsidR="00DB62DD">
        <w:rPr>
          <w:bCs/>
          <w:sz w:val="24"/>
          <w:szCs w:val="24"/>
        </w:rPr>
        <w:t>62.651,08</w:t>
      </w:r>
      <w:r w:rsidR="001D2F6D">
        <w:rPr>
          <w:bCs/>
          <w:sz w:val="24"/>
          <w:szCs w:val="24"/>
        </w:rPr>
        <w:t xml:space="preserve"> eura, odnosno </w:t>
      </w:r>
      <w:r w:rsidR="003A3827">
        <w:rPr>
          <w:bCs/>
          <w:sz w:val="24"/>
          <w:szCs w:val="24"/>
        </w:rPr>
        <w:t>98,6</w:t>
      </w:r>
      <w:r w:rsidR="00AD1D56">
        <w:rPr>
          <w:bCs/>
          <w:sz w:val="24"/>
          <w:szCs w:val="24"/>
        </w:rPr>
        <w:t xml:space="preserve"> </w:t>
      </w:r>
      <w:r w:rsidR="001D2F6D">
        <w:rPr>
          <w:bCs/>
          <w:sz w:val="24"/>
          <w:szCs w:val="24"/>
        </w:rPr>
        <w:t xml:space="preserve">% u odnosu na razdoblje prethodne godine. Vidljivo je povećanje rashoda za materijal, do kojeg je došlo zbog povećanja cijena na tržištu, dok je vidljivo smanjenje rashoda za energiju (zbog umanjenja struje i plina temeljem Uredbe vlade RH). </w:t>
      </w:r>
      <w:r w:rsidR="00AD1D56">
        <w:rPr>
          <w:bCs/>
          <w:sz w:val="24"/>
          <w:szCs w:val="24"/>
        </w:rPr>
        <w:t>Vidljivo je povećanje rashoda za materijal i dijelove za tekuće i investicijsko održavanje (redovni servisi)</w:t>
      </w:r>
      <w:r w:rsidR="00D1367E">
        <w:rPr>
          <w:bCs/>
          <w:sz w:val="24"/>
          <w:szCs w:val="24"/>
        </w:rPr>
        <w:t>.</w:t>
      </w:r>
    </w:p>
    <w:p w14:paraId="157F9BCF" w14:textId="41A41646" w:rsidR="001D2F6D" w:rsidRPr="002975E5" w:rsidRDefault="001D2F6D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>rashodi za usluge</w:t>
      </w:r>
      <w:r w:rsidR="00124A24">
        <w:rPr>
          <w:bCs/>
          <w:sz w:val="24"/>
          <w:szCs w:val="24"/>
          <w:u w:val="single"/>
        </w:rPr>
        <w:t xml:space="preserve"> (323)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koji su ostvareni u iznosu od</w:t>
      </w:r>
      <w:r w:rsidR="00DB62DD">
        <w:rPr>
          <w:bCs/>
          <w:sz w:val="24"/>
          <w:szCs w:val="24"/>
        </w:rPr>
        <w:t xml:space="preserve"> 20.609,70</w:t>
      </w:r>
      <w:r>
        <w:rPr>
          <w:bCs/>
          <w:sz w:val="24"/>
          <w:szCs w:val="24"/>
        </w:rPr>
        <w:t xml:space="preserve">  eura</w:t>
      </w:r>
      <w:r w:rsidR="00AD1D56">
        <w:rPr>
          <w:bCs/>
          <w:sz w:val="24"/>
          <w:szCs w:val="24"/>
        </w:rPr>
        <w:t>.</w:t>
      </w:r>
      <w:r w:rsidR="002975E5">
        <w:rPr>
          <w:bCs/>
          <w:sz w:val="24"/>
          <w:szCs w:val="24"/>
        </w:rPr>
        <w:t xml:space="preserve"> </w:t>
      </w:r>
      <w:r w:rsidR="00AD1D56">
        <w:rPr>
          <w:bCs/>
          <w:sz w:val="24"/>
          <w:szCs w:val="24"/>
        </w:rPr>
        <w:t xml:space="preserve">Rashodi za usluge obuhvaćaju usluge telefona, pošte i prijevoza, usluge tekućeg i investicijskog održavanja, komunalne usluge, zdravstvene usluge, </w:t>
      </w:r>
      <w:r w:rsidR="009042B5">
        <w:rPr>
          <w:bCs/>
          <w:sz w:val="24"/>
          <w:szCs w:val="24"/>
        </w:rPr>
        <w:t>intelektualne</w:t>
      </w:r>
      <w:r w:rsidR="003A3827">
        <w:rPr>
          <w:bCs/>
          <w:sz w:val="24"/>
          <w:szCs w:val="24"/>
        </w:rPr>
        <w:t xml:space="preserve"> i </w:t>
      </w:r>
      <w:r w:rsidR="009042B5">
        <w:rPr>
          <w:bCs/>
          <w:sz w:val="24"/>
          <w:szCs w:val="24"/>
        </w:rPr>
        <w:t>osobne, računalne čije povećanje</w:t>
      </w:r>
      <w:r w:rsidR="00D1367E">
        <w:rPr>
          <w:bCs/>
          <w:sz w:val="24"/>
          <w:szCs w:val="24"/>
        </w:rPr>
        <w:t xml:space="preserve"> iznosi,</w:t>
      </w:r>
      <w:r w:rsidR="009042B5">
        <w:rPr>
          <w:bCs/>
          <w:sz w:val="24"/>
          <w:szCs w:val="24"/>
        </w:rPr>
        <w:t xml:space="preserve"> u odnosu na proteklo razdoblje prošle godine </w:t>
      </w:r>
      <w:r w:rsidR="003A3827">
        <w:rPr>
          <w:bCs/>
          <w:sz w:val="24"/>
          <w:szCs w:val="24"/>
        </w:rPr>
        <w:t>68,9%</w:t>
      </w:r>
      <w:r w:rsidR="009042B5">
        <w:rPr>
          <w:bCs/>
          <w:sz w:val="24"/>
          <w:szCs w:val="24"/>
        </w:rPr>
        <w:t xml:space="preserve"> zbog povećanja cijen</w:t>
      </w:r>
      <w:r w:rsidR="00D1367E">
        <w:rPr>
          <w:bCs/>
          <w:sz w:val="24"/>
          <w:szCs w:val="24"/>
        </w:rPr>
        <w:t>a</w:t>
      </w:r>
      <w:r w:rsidR="009042B5">
        <w:rPr>
          <w:bCs/>
          <w:sz w:val="24"/>
          <w:szCs w:val="24"/>
        </w:rPr>
        <w:t>, te ostale usluge.</w:t>
      </w:r>
    </w:p>
    <w:p w14:paraId="77483C27" w14:textId="4B47CD03" w:rsidR="002975E5" w:rsidRPr="00B33CF8" w:rsidRDefault="002975E5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>ostali nespomenuti rashodi poslovanja</w:t>
      </w:r>
      <w:r w:rsidR="00124A24">
        <w:rPr>
          <w:bCs/>
          <w:sz w:val="24"/>
          <w:szCs w:val="24"/>
          <w:u w:val="single"/>
        </w:rPr>
        <w:t xml:space="preserve"> (329)</w:t>
      </w:r>
      <w:r>
        <w:rPr>
          <w:bCs/>
          <w:sz w:val="24"/>
          <w:szCs w:val="24"/>
          <w:u w:val="single"/>
        </w:rPr>
        <w:t xml:space="preserve"> </w:t>
      </w:r>
      <w:r w:rsidR="00B33CF8">
        <w:rPr>
          <w:bCs/>
          <w:sz w:val="24"/>
          <w:szCs w:val="24"/>
        </w:rPr>
        <w:t xml:space="preserve">koji su ostvareni u iznosu od </w:t>
      </w:r>
      <w:r w:rsidR="009042B5">
        <w:rPr>
          <w:bCs/>
          <w:sz w:val="24"/>
          <w:szCs w:val="24"/>
        </w:rPr>
        <w:t>1</w:t>
      </w:r>
      <w:r w:rsidR="00DB62DD">
        <w:rPr>
          <w:bCs/>
          <w:sz w:val="24"/>
          <w:szCs w:val="24"/>
        </w:rPr>
        <w:t>.362,24</w:t>
      </w:r>
      <w:r w:rsidR="00B33CF8">
        <w:rPr>
          <w:bCs/>
          <w:sz w:val="24"/>
          <w:szCs w:val="24"/>
        </w:rPr>
        <w:t xml:space="preserve"> eura, o</w:t>
      </w:r>
      <w:r w:rsidR="00DB62DD">
        <w:rPr>
          <w:bCs/>
          <w:sz w:val="24"/>
          <w:szCs w:val="24"/>
        </w:rPr>
        <w:t>dnose se na naknade za rad predstavničkih tijela i upravnih vijeća, te na premije osiguranja zaposlenih i djece u vrtiću</w:t>
      </w:r>
    </w:p>
    <w:p w14:paraId="5F0CD3C8" w14:textId="77777777" w:rsidR="00B33CF8" w:rsidRPr="00E378F2" w:rsidRDefault="00B33CF8" w:rsidP="00B33CF8">
      <w:pPr>
        <w:pStyle w:val="Odlomakpopisa"/>
        <w:ind w:left="1080"/>
        <w:jc w:val="both"/>
        <w:rPr>
          <w:b/>
          <w:sz w:val="24"/>
          <w:szCs w:val="24"/>
        </w:rPr>
      </w:pPr>
    </w:p>
    <w:p w14:paraId="39AD5204" w14:textId="77777777" w:rsidR="00B33CF8" w:rsidRPr="00B33CF8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BC144E">
        <w:rPr>
          <w:b/>
          <w:sz w:val="24"/>
          <w:szCs w:val="24"/>
        </w:rPr>
        <w:t>Financijski rashodi (34</w:t>
      </w:r>
      <w:r w:rsidR="00B33CF8">
        <w:rPr>
          <w:b/>
          <w:sz w:val="24"/>
          <w:szCs w:val="24"/>
        </w:rPr>
        <w:t>)</w:t>
      </w:r>
    </w:p>
    <w:p w14:paraId="0C11885D" w14:textId="238D79CC" w:rsidR="00B33CF8" w:rsidRDefault="00B33CF8" w:rsidP="00B33CF8">
      <w:pPr>
        <w:pStyle w:val="Odlomakpopis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Ostvareni su u iznosu od </w:t>
      </w:r>
      <w:r w:rsidR="009042B5">
        <w:rPr>
          <w:b/>
          <w:sz w:val="24"/>
          <w:szCs w:val="24"/>
        </w:rPr>
        <w:t>9</w:t>
      </w:r>
      <w:r w:rsidR="00DB62DD">
        <w:rPr>
          <w:b/>
          <w:sz w:val="24"/>
          <w:szCs w:val="24"/>
        </w:rPr>
        <w:t xml:space="preserve">78,47 </w:t>
      </w:r>
      <w:r>
        <w:rPr>
          <w:b/>
          <w:sz w:val="24"/>
          <w:szCs w:val="24"/>
        </w:rPr>
        <w:t>eura</w:t>
      </w:r>
      <w:r w:rsidR="003A3827">
        <w:rPr>
          <w:b/>
          <w:sz w:val="24"/>
          <w:szCs w:val="24"/>
        </w:rPr>
        <w:t xml:space="preserve"> odnosno 1,02 % manje na navedeno razdoblje prethodne godine.</w:t>
      </w:r>
    </w:p>
    <w:p w14:paraId="3D0B2A7C" w14:textId="56CF6CB8" w:rsidR="00B33CF8" w:rsidRDefault="00B33CF8" w:rsidP="00B71150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82AA2" w:rsidRPr="00BC144E">
        <w:rPr>
          <w:sz w:val="24"/>
          <w:szCs w:val="24"/>
        </w:rPr>
        <w:t>dnose se na ban</w:t>
      </w:r>
      <w:r>
        <w:rPr>
          <w:sz w:val="24"/>
          <w:szCs w:val="24"/>
        </w:rPr>
        <w:t>karske</w:t>
      </w:r>
      <w:r w:rsidR="00E82AA2" w:rsidRPr="00BC144E">
        <w:rPr>
          <w:sz w:val="24"/>
          <w:szCs w:val="24"/>
        </w:rPr>
        <w:t xml:space="preserve"> usluge i usluge platnog prometa </w:t>
      </w:r>
      <w:r w:rsidR="003A3827">
        <w:rPr>
          <w:sz w:val="24"/>
          <w:szCs w:val="24"/>
        </w:rPr>
        <w:t>.</w:t>
      </w:r>
    </w:p>
    <w:p w14:paraId="305930F4" w14:textId="77777777" w:rsidR="00B71150" w:rsidRDefault="00E82AA2" w:rsidP="00B71150">
      <w:pPr>
        <w:spacing w:line="259" w:lineRule="auto"/>
        <w:rPr>
          <w:rFonts w:cstheme="minorHAnsi"/>
          <w:i/>
          <w:iCs/>
          <w:color w:val="000000" w:themeColor="text1"/>
          <w:sz w:val="28"/>
          <w:szCs w:val="28"/>
        </w:rPr>
      </w:pPr>
      <w:r w:rsidRPr="00187892">
        <w:rPr>
          <w:rFonts w:cstheme="minorHAnsi"/>
          <w:i/>
          <w:iCs/>
          <w:color w:val="000000" w:themeColor="text1"/>
          <w:sz w:val="28"/>
          <w:szCs w:val="28"/>
        </w:rPr>
        <w:t xml:space="preserve">RASHODI </w:t>
      </w:r>
      <w:r>
        <w:rPr>
          <w:rFonts w:cstheme="minorHAnsi"/>
          <w:i/>
          <w:iCs/>
          <w:color w:val="000000" w:themeColor="text1"/>
          <w:sz w:val="28"/>
          <w:szCs w:val="28"/>
        </w:rPr>
        <w:t>ZA NABAVU NEFINANCIJSKE IMOVINE</w:t>
      </w:r>
    </w:p>
    <w:p w14:paraId="49310C9B" w14:textId="7556F886" w:rsidR="00E82AA2" w:rsidRPr="00B71150" w:rsidRDefault="00E82AA2" w:rsidP="00B71150">
      <w:pPr>
        <w:spacing w:line="259" w:lineRule="auto"/>
        <w:rPr>
          <w:rFonts w:cstheme="minorHAnsi"/>
          <w:i/>
          <w:iCs/>
          <w:color w:val="000000" w:themeColor="text1"/>
          <w:sz w:val="28"/>
          <w:szCs w:val="28"/>
        </w:rPr>
      </w:pPr>
      <w:r>
        <w:rPr>
          <w:sz w:val="24"/>
          <w:szCs w:val="24"/>
        </w:rPr>
        <w:t xml:space="preserve">U razdoblju od 01.01. – </w:t>
      </w:r>
      <w:r w:rsidR="00C162A5">
        <w:rPr>
          <w:sz w:val="24"/>
          <w:szCs w:val="24"/>
        </w:rPr>
        <w:t>31.12</w:t>
      </w:r>
      <w:r>
        <w:rPr>
          <w:sz w:val="24"/>
          <w:szCs w:val="24"/>
        </w:rPr>
        <w:t>.202</w:t>
      </w:r>
      <w:r w:rsidR="00CC3783">
        <w:rPr>
          <w:sz w:val="24"/>
          <w:szCs w:val="24"/>
        </w:rPr>
        <w:t>4</w:t>
      </w:r>
      <w:r>
        <w:rPr>
          <w:sz w:val="24"/>
          <w:szCs w:val="24"/>
        </w:rPr>
        <w:t xml:space="preserve">. godine Dječji vrtić  ostvario je ukupne rashode za nabavu nefinancijske imovine  u iznosu od </w:t>
      </w:r>
      <w:r w:rsidR="00DB62DD">
        <w:rPr>
          <w:sz w:val="24"/>
          <w:szCs w:val="24"/>
        </w:rPr>
        <w:t>5.118,80</w:t>
      </w:r>
      <w:r w:rsidR="00B33CF8">
        <w:rPr>
          <w:sz w:val="24"/>
          <w:szCs w:val="24"/>
        </w:rPr>
        <w:t xml:space="preserve"> eura,</w:t>
      </w:r>
      <w:r w:rsidR="003A3827">
        <w:rPr>
          <w:sz w:val="24"/>
          <w:szCs w:val="24"/>
        </w:rPr>
        <w:t xml:space="preserve"> odnosno 62,2 %</w:t>
      </w:r>
      <w:r w:rsidR="009042B5">
        <w:rPr>
          <w:sz w:val="24"/>
          <w:szCs w:val="24"/>
        </w:rPr>
        <w:t xml:space="preserve"> </w:t>
      </w:r>
      <w:r w:rsidR="00B33CF8">
        <w:rPr>
          <w:sz w:val="24"/>
          <w:szCs w:val="24"/>
        </w:rPr>
        <w:t>u odnosu na navedeno razdoblje prethodne godine.</w:t>
      </w:r>
    </w:p>
    <w:p w14:paraId="79BD783D" w14:textId="6F09F3EB" w:rsidR="00E82AA2" w:rsidRPr="00D72537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D72537">
        <w:rPr>
          <w:b/>
          <w:sz w:val="24"/>
          <w:szCs w:val="24"/>
        </w:rPr>
        <w:t>Rashodi za nabavu proizvedene dugotrajne imovine (42)</w:t>
      </w:r>
      <w:r w:rsidRPr="00D72537">
        <w:rPr>
          <w:sz w:val="24"/>
          <w:szCs w:val="24"/>
        </w:rPr>
        <w:t xml:space="preserve">  - odnos</w:t>
      </w:r>
      <w:r w:rsidR="000506BC">
        <w:rPr>
          <w:sz w:val="24"/>
          <w:szCs w:val="24"/>
        </w:rPr>
        <w:t>e</w:t>
      </w:r>
      <w:r w:rsidRPr="00D72537">
        <w:rPr>
          <w:sz w:val="24"/>
          <w:szCs w:val="24"/>
        </w:rPr>
        <w:t xml:space="preserve"> se na nabavu opreme</w:t>
      </w:r>
      <w:r w:rsidR="009042B5">
        <w:rPr>
          <w:sz w:val="24"/>
          <w:szCs w:val="24"/>
        </w:rPr>
        <w:t xml:space="preserve"> za održavanje i zaštitu </w:t>
      </w:r>
      <w:r w:rsidRPr="00D72537">
        <w:rPr>
          <w:sz w:val="24"/>
          <w:szCs w:val="24"/>
        </w:rPr>
        <w:t xml:space="preserve"> u iznosu od </w:t>
      </w:r>
      <w:r w:rsidR="00DB62DD">
        <w:rPr>
          <w:sz w:val="24"/>
          <w:szCs w:val="24"/>
        </w:rPr>
        <w:t>3.123,80</w:t>
      </w:r>
      <w:r w:rsidR="00B33CF8" w:rsidRPr="00D72537">
        <w:rPr>
          <w:sz w:val="24"/>
          <w:szCs w:val="24"/>
        </w:rPr>
        <w:t xml:space="preserve"> eura</w:t>
      </w:r>
      <w:r w:rsidRPr="00D72537">
        <w:rPr>
          <w:sz w:val="24"/>
          <w:szCs w:val="24"/>
        </w:rPr>
        <w:t xml:space="preserve">, te na nabavu nematerijalne proizvedene imovine (ulaganje u računalne programe) u iznosu od </w:t>
      </w:r>
      <w:r w:rsidR="00B33CF8" w:rsidRPr="00D72537">
        <w:rPr>
          <w:sz w:val="24"/>
          <w:szCs w:val="24"/>
        </w:rPr>
        <w:t>1.</w:t>
      </w:r>
      <w:r w:rsidR="009042B5">
        <w:rPr>
          <w:sz w:val="24"/>
          <w:szCs w:val="24"/>
        </w:rPr>
        <w:t>9</w:t>
      </w:r>
      <w:r w:rsidR="00DB62DD">
        <w:rPr>
          <w:sz w:val="24"/>
          <w:szCs w:val="24"/>
        </w:rPr>
        <w:t xml:space="preserve">95,00 </w:t>
      </w:r>
      <w:r w:rsidR="009042B5">
        <w:rPr>
          <w:sz w:val="24"/>
          <w:szCs w:val="24"/>
        </w:rPr>
        <w:t>eura.</w:t>
      </w:r>
    </w:p>
    <w:p w14:paraId="376C550D" w14:textId="2FC6083F" w:rsidR="00E82AA2" w:rsidRPr="00213840" w:rsidRDefault="00122ACD" w:rsidP="00E82AA2">
      <w:pPr>
        <w:jc w:val="both"/>
        <w:rPr>
          <w:sz w:val="24"/>
          <w:szCs w:val="24"/>
        </w:rPr>
      </w:pPr>
      <w:r w:rsidRPr="00D72537">
        <w:rPr>
          <w:sz w:val="24"/>
          <w:szCs w:val="24"/>
        </w:rPr>
        <w:t xml:space="preserve"> </w:t>
      </w:r>
    </w:p>
    <w:p w14:paraId="56A3CDF7" w14:textId="61CEE22A" w:rsidR="00213840" w:rsidRDefault="00E82AA2" w:rsidP="00E82AA2">
      <w:pPr>
        <w:spacing w:after="0" w:line="360" w:lineRule="auto"/>
        <w:jc w:val="both"/>
        <w:rPr>
          <w:sz w:val="24"/>
          <w:szCs w:val="24"/>
        </w:rPr>
      </w:pPr>
      <w:r w:rsidRPr="00213840">
        <w:rPr>
          <w:sz w:val="24"/>
          <w:szCs w:val="24"/>
        </w:rPr>
        <w:lastRenderedPageBreak/>
        <w:tab/>
        <w:t xml:space="preserve">Ukupni prihodi i primici  iznose </w:t>
      </w:r>
      <w:r w:rsidR="003A3827">
        <w:rPr>
          <w:sz w:val="24"/>
          <w:szCs w:val="24"/>
        </w:rPr>
        <w:t>496.056,09</w:t>
      </w:r>
      <w:r w:rsidR="00D72537" w:rsidRPr="00213840">
        <w:rPr>
          <w:sz w:val="24"/>
          <w:szCs w:val="24"/>
        </w:rPr>
        <w:t xml:space="preserve"> eura</w:t>
      </w:r>
      <w:r w:rsidR="00325423" w:rsidRPr="00213840">
        <w:rPr>
          <w:sz w:val="24"/>
          <w:szCs w:val="24"/>
        </w:rPr>
        <w:t>,</w:t>
      </w:r>
      <w:r w:rsidRPr="00213840">
        <w:rPr>
          <w:sz w:val="24"/>
          <w:szCs w:val="24"/>
        </w:rPr>
        <w:t xml:space="preserve">  dok ukupni rashodi i izdaci iznose </w:t>
      </w:r>
      <w:r w:rsidR="003A3827">
        <w:rPr>
          <w:sz w:val="24"/>
          <w:szCs w:val="24"/>
        </w:rPr>
        <w:t>490.984,20</w:t>
      </w:r>
      <w:r w:rsidR="00D72537" w:rsidRPr="00213840">
        <w:rPr>
          <w:sz w:val="24"/>
          <w:szCs w:val="24"/>
        </w:rPr>
        <w:t xml:space="preserve"> eura</w:t>
      </w:r>
      <w:r w:rsidR="00BA180A">
        <w:rPr>
          <w:sz w:val="24"/>
          <w:szCs w:val="24"/>
        </w:rPr>
        <w:t xml:space="preserve">, a rashodi od nefinancijske imovine iznose </w:t>
      </w:r>
      <w:r w:rsidR="003A3827">
        <w:rPr>
          <w:sz w:val="24"/>
          <w:szCs w:val="24"/>
        </w:rPr>
        <w:t xml:space="preserve">5.118,80 </w:t>
      </w:r>
      <w:r w:rsidR="00BA180A">
        <w:rPr>
          <w:sz w:val="24"/>
          <w:szCs w:val="24"/>
        </w:rPr>
        <w:t>eura</w:t>
      </w:r>
      <w:r w:rsidR="00D72537" w:rsidRPr="00213840">
        <w:rPr>
          <w:sz w:val="24"/>
          <w:szCs w:val="24"/>
        </w:rPr>
        <w:t>.</w:t>
      </w:r>
      <w:r w:rsidRPr="00213840">
        <w:rPr>
          <w:sz w:val="24"/>
          <w:szCs w:val="24"/>
        </w:rPr>
        <w:t xml:space="preserve"> Razlika između ukupnih prihoda </w:t>
      </w:r>
      <w:r w:rsidR="009918AD" w:rsidRPr="00213840">
        <w:rPr>
          <w:sz w:val="24"/>
          <w:szCs w:val="24"/>
        </w:rPr>
        <w:t>i</w:t>
      </w:r>
      <w:r w:rsidRPr="00213840">
        <w:rPr>
          <w:sz w:val="24"/>
          <w:szCs w:val="24"/>
        </w:rPr>
        <w:t xml:space="preserve"> primitaka</w:t>
      </w:r>
      <w:r w:rsidR="009918AD" w:rsidRPr="00213840">
        <w:rPr>
          <w:sz w:val="24"/>
          <w:szCs w:val="24"/>
        </w:rPr>
        <w:t xml:space="preserve"> te</w:t>
      </w:r>
      <w:r w:rsidRPr="00213840">
        <w:rPr>
          <w:sz w:val="24"/>
          <w:szCs w:val="24"/>
        </w:rPr>
        <w:t xml:space="preserve"> rashoda </w:t>
      </w:r>
      <w:r w:rsidR="009918AD" w:rsidRPr="00213840">
        <w:rPr>
          <w:sz w:val="24"/>
          <w:szCs w:val="24"/>
        </w:rPr>
        <w:t>i</w:t>
      </w:r>
      <w:r w:rsidRPr="00213840">
        <w:rPr>
          <w:sz w:val="24"/>
          <w:szCs w:val="24"/>
        </w:rPr>
        <w:t xml:space="preserve"> izdataka </w:t>
      </w:r>
      <w:r w:rsidR="00D72537" w:rsidRPr="00213840">
        <w:rPr>
          <w:sz w:val="24"/>
          <w:szCs w:val="24"/>
        </w:rPr>
        <w:t xml:space="preserve">daje višak u iznosu od </w:t>
      </w:r>
      <w:r w:rsidR="003A3827">
        <w:rPr>
          <w:sz w:val="24"/>
          <w:szCs w:val="24"/>
        </w:rPr>
        <w:t>74,91</w:t>
      </w:r>
      <w:r w:rsidR="00D72537" w:rsidRPr="00213840">
        <w:rPr>
          <w:sz w:val="24"/>
          <w:szCs w:val="24"/>
        </w:rPr>
        <w:t xml:space="preserve"> eura.</w:t>
      </w:r>
      <w:r w:rsidRPr="00213840">
        <w:rPr>
          <w:sz w:val="24"/>
          <w:szCs w:val="24"/>
        </w:rPr>
        <w:t xml:space="preserve"> </w:t>
      </w:r>
    </w:p>
    <w:p w14:paraId="6EC3EB24" w14:textId="77777777" w:rsidR="00931D7A" w:rsidRPr="00213840" w:rsidRDefault="00931D7A" w:rsidP="00E82AA2">
      <w:pPr>
        <w:spacing w:after="0" w:line="360" w:lineRule="auto"/>
        <w:jc w:val="both"/>
        <w:rPr>
          <w:sz w:val="24"/>
          <w:szCs w:val="24"/>
        </w:rPr>
      </w:pPr>
    </w:p>
    <w:p w14:paraId="0FEFF461" w14:textId="77777777" w:rsidR="00E82AA2" w:rsidRPr="00B33CF8" w:rsidRDefault="00E82AA2" w:rsidP="00E82AA2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037EEB95" w14:textId="2BE896AB" w:rsidR="00E82AA2" w:rsidRDefault="00247292" w:rsidP="00E82AA2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  <w:r w:rsidRPr="00245F4F">
        <w:rPr>
          <w:b/>
          <w:bCs/>
          <w:color w:val="000000" w:themeColor="text1"/>
          <w:sz w:val="28"/>
          <w:szCs w:val="28"/>
        </w:rPr>
        <w:t>4. B</w:t>
      </w:r>
      <w:r w:rsidR="00697472" w:rsidRPr="00245F4F">
        <w:rPr>
          <w:b/>
          <w:bCs/>
          <w:color w:val="000000" w:themeColor="text1"/>
          <w:sz w:val="28"/>
          <w:szCs w:val="28"/>
        </w:rPr>
        <w:t>ilješke uz izvještaj o obvezama</w:t>
      </w:r>
    </w:p>
    <w:p w14:paraId="69F02B8B" w14:textId="37A5A329" w:rsidR="00245F4F" w:rsidRPr="00570264" w:rsidRDefault="00245F4F" w:rsidP="00570264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Dječji vrtić </w:t>
      </w:r>
      <w:r w:rsidR="00D1367E">
        <w:rPr>
          <w:color w:val="000000" w:themeColor="text1"/>
          <w:sz w:val="24"/>
          <w:szCs w:val="24"/>
        </w:rPr>
        <w:t>„</w:t>
      </w:r>
      <w:r w:rsidR="00C670F4">
        <w:rPr>
          <w:color w:val="000000" w:themeColor="text1"/>
          <w:sz w:val="24"/>
          <w:szCs w:val="24"/>
        </w:rPr>
        <w:t>Gumbek</w:t>
      </w:r>
      <w:r w:rsidR="00D1367E">
        <w:rPr>
          <w:color w:val="000000" w:themeColor="text1"/>
          <w:sz w:val="24"/>
          <w:szCs w:val="24"/>
        </w:rPr>
        <w:t xml:space="preserve">“ </w:t>
      </w:r>
      <w:r>
        <w:rPr>
          <w:color w:val="000000" w:themeColor="text1"/>
          <w:sz w:val="24"/>
          <w:szCs w:val="24"/>
        </w:rPr>
        <w:t>u razdoblju od 01. siječnja do 31. prosinca 202</w:t>
      </w:r>
      <w:r w:rsidR="00CC3783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 godine ostvario je obveze za rashode poslovanja</w:t>
      </w:r>
      <w:r w:rsidR="00201F70">
        <w:rPr>
          <w:color w:val="000000" w:themeColor="text1"/>
          <w:sz w:val="24"/>
          <w:szCs w:val="24"/>
        </w:rPr>
        <w:t xml:space="preserve"> (N23)</w:t>
      </w:r>
      <w:r>
        <w:rPr>
          <w:color w:val="000000" w:themeColor="text1"/>
          <w:sz w:val="24"/>
          <w:szCs w:val="24"/>
        </w:rPr>
        <w:t xml:space="preserve"> u iznosu od </w:t>
      </w:r>
      <w:r w:rsidR="00931D7A">
        <w:rPr>
          <w:color w:val="000000" w:themeColor="text1"/>
          <w:sz w:val="24"/>
          <w:szCs w:val="24"/>
        </w:rPr>
        <w:t xml:space="preserve">495.534,85 </w:t>
      </w:r>
      <w:r>
        <w:rPr>
          <w:color w:val="000000" w:themeColor="text1"/>
          <w:sz w:val="24"/>
          <w:szCs w:val="24"/>
        </w:rPr>
        <w:t>eura, te obveze za nabavu nefinancijske imovine</w:t>
      </w:r>
      <w:r w:rsidR="00201F70">
        <w:rPr>
          <w:color w:val="000000" w:themeColor="text1"/>
          <w:sz w:val="24"/>
          <w:szCs w:val="24"/>
        </w:rPr>
        <w:t xml:space="preserve"> (N24)</w:t>
      </w:r>
      <w:r>
        <w:rPr>
          <w:color w:val="000000" w:themeColor="text1"/>
          <w:sz w:val="24"/>
          <w:szCs w:val="24"/>
        </w:rPr>
        <w:t xml:space="preserve"> u iznosu od </w:t>
      </w:r>
      <w:r w:rsidR="00931D7A">
        <w:rPr>
          <w:color w:val="000000" w:themeColor="text1"/>
          <w:sz w:val="24"/>
          <w:szCs w:val="24"/>
        </w:rPr>
        <w:t>5.118,80</w:t>
      </w:r>
      <w:r>
        <w:rPr>
          <w:color w:val="000000" w:themeColor="text1"/>
          <w:sz w:val="24"/>
          <w:szCs w:val="24"/>
        </w:rPr>
        <w:t xml:space="preserve"> eura.</w:t>
      </w:r>
    </w:p>
    <w:p w14:paraId="381FDACC" w14:textId="77777777" w:rsidR="005D5987" w:rsidRDefault="005D5987" w:rsidP="00245F4F">
      <w:pPr>
        <w:spacing w:after="0" w:line="360" w:lineRule="auto"/>
        <w:jc w:val="both"/>
        <w:rPr>
          <w:sz w:val="24"/>
          <w:szCs w:val="24"/>
        </w:rPr>
      </w:pPr>
    </w:p>
    <w:p w14:paraId="1F5DBB82" w14:textId="40E5F146" w:rsidR="00245F4F" w:rsidRPr="00213840" w:rsidRDefault="00245F4F" w:rsidP="00245F4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Ukupno podmirene obveze</w:t>
      </w:r>
      <w:r w:rsidR="00201F70">
        <w:rPr>
          <w:sz w:val="24"/>
          <w:szCs w:val="24"/>
        </w:rPr>
        <w:t xml:space="preserve"> (V004)</w:t>
      </w:r>
      <w:r>
        <w:rPr>
          <w:sz w:val="24"/>
          <w:szCs w:val="24"/>
        </w:rPr>
        <w:t xml:space="preserve"> u navedenom razdoblju iznose </w:t>
      </w:r>
      <w:r w:rsidR="00931D7A">
        <w:rPr>
          <w:sz w:val="24"/>
          <w:szCs w:val="24"/>
        </w:rPr>
        <w:t>492.875,25</w:t>
      </w:r>
      <w:r>
        <w:rPr>
          <w:sz w:val="24"/>
          <w:szCs w:val="24"/>
        </w:rPr>
        <w:t xml:space="preserve"> eura, a odnose se na</w:t>
      </w:r>
      <w:r w:rsidR="00201F70">
        <w:rPr>
          <w:sz w:val="24"/>
          <w:szCs w:val="24"/>
        </w:rPr>
        <w:t xml:space="preserve"> obveze za rashode poslovanja (P23) u iznosu od </w:t>
      </w:r>
      <w:r w:rsidR="00931D7A">
        <w:rPr>
          <w:sz w:val="24"/>
          <w:szCs w:val="24"/>
        </w:rPr>
        <w:t>486.476,91</w:t>
      </w:r>
      <w:r w:rsidR="00201F70">
        <w:rPr>
          <w:sz w:val="24"/>
          <w:szCs w:val="24"/>
        </w:rPr>
        <w:t xml:space="preserve"> eura te obveze za nabavu nefinancijske imovine (P24) u iznosu od </w:t>
      </w:r>
      <w:r w:rsidR="00931D7A">
        <w:rPr>
          <w:sz w:val="24"/>
          <w:szCs w:val="24"/>
        </w:rPr>
        <w:t>6.398,34</w:t>
      </w:r>
      <w:r w:rsidR="00201F70">
        <w:rPr>
          <w:sz w:val="24"/>
          <w:szCs w:val="24"/>
        </w:rPr>
        <w:t xml:space="preserve"> euro. </w:t>
      </w:r>
    </w:p>
    <w:p w14:paraId="57336680" w14:textId="77777777" w:rsidR="00245F4F" w:rsidRPr="00B33CF8" w:rsidRDefault="00245F4F" w:rsidP="00E82AA2">
      <w:pPr>
        <w:spacing w:after="0" w:line="360" w:lineRule="auto"/>
        <w:rPr>
          <w:b/>
          <w:bCs/>
          <w:color w:val="FF0000"/>
          <w:sz w:val="28"/>
          <w:szCs w:val="28"/>
        </w:rPr>
      </w:pPr>
    </w:p>
    <w:p w14:paraId="0084F68B" w14:textId="1F065B1A" w:rsidR="00AC4E3A" w:rsidRPr="00C5191F" w:rsidRDefault="00E82AA2" w:rsidP="00E82AA2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5191F">
        <w:rPr>
          <w:color w:val="000000" w:themeColor="text1"/>
          <w:sz w:val="24"/>
          <w:szCs w:val="24"/>
        </w:rPr>
        <w:t xml:space="preserve">Stanje obveza na kraju izvještajnog razdoblja iznosi </w:t>
      </w:r>
      <w:r w:rsidR="00201F70" w:rsidRPr="00C5191F">
        <w:rPr>
          <w:color w:val="000000" w:themeColor="text1"/>
          <w:sz w:val="24"/>
          <w:szCs w:val="24"/>
        </w:rPr>
        <w:t>4</w:t>
      </w:r>
      <w:r w:rsidR="00DB01DC">
        <w:rPr>
          <w:color w:val="000000" w:themeColor="text1"/>
          <w:sz w:val="24"/>
          <w:szCs w:val="24"/>
        </w:rPr>
        <w:t>9.187,94</w:t>
      </w:r>
      <w:r w:rsidR="00201F70" w:rsidRPr="00C5191F">
        <w:rPr>
          <w:color w:val="000000" w:themeColor="text1"/>
          <w:sz w:val="24"/>
          <w:szCs w:val="24"/>
        </w:rPr>
        <w:t xml:space="preserve"> eura</w:t>
      </w:r>
      <w:r w:rsidR="00570264" w:rsidRPr="00C5191F">
        <w:rPr>
          <w:color w:val="000000" w:themeColor="text1"/>
          <w:sz w:val="24"/>
          <w:szCs w:val="24"/>
        </w:rPr>
        <w:t>.</w:t>
      </w:r>
    </w:p>
    <w:p w14:paraId="30647F75" w14:textId="42BFA5E4" w:rsidR="00A710B9" w:rsidRDefault="00FD1414" w:rsidP="004C2E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Obveze se odnose na plaće za zaposlene u iznosu od </w:t>
      </w:r>
      <w:r w:rsidR="00DB01DC">
        <w:rPr>
          <w:color w:val="000000" w:themeColor="text1"/>
          <w:sz w:val="24"/>
          <w:szCs w:val="24"/>
        </w:rPr>
        <w:t>36 541,86</w:t>
      </w:r>
      <w:r>
        <w:rPr>
          <w:color w:val="000000" w:themeColor="text1"/>
          <w:sz w:val="24"/>
          <w:szCs w:val="24"/>
        </w:rPr>
        <w:t xml:space="preserve"> eura, obveze za materijalne rashode u iznosu od 9.</w:t>
      </w:r>
      <w:r w:rsidR="00DB01DC">
        <w:rPr>
          <w:color w:val="000000" w:themeColor="text1"/>
          <w:sz w:val="24"/>
          <w:szCs w:val="24"/>
        </w:rPr>
        <w:t>626,18</w:t>
      </w:r>
      <w:r>
        <w:rPr>
          <w:color w:val="000000" w:themeColor="text1"/>
          <w:sz w:val="24"/>
          <w:szCs w:val="24"/>
        </w:rPr>
        <w:t xml:space="preserve"> eura, obveze za financijske rashode u iznosu od 19,90 eura, ostale tekuće obveze u iznosu od </w:t>
      </w:r>
      <w:r w:rsidR="00DB01DC">
        <w:rPr>
          <w:color w:val="000000" w:themeColor="text1"/>
          <w:sz w:val="24"/>
          <w:szCs w:val="24"/>
        </w:rPr>
        <w:t>3.000,00</w:t>
      </w:r>
      <w:r>
        <w:rPr>
          <w:color w:val="000000" w:themeColor="text1"/>
          <w:sz w:val="24"/>
          <w:szCs w:val="24"/>
        </w:rPr>
        <w:t xml:space="preserve"> eura koje će se namjenski utrošiti u 202</w:t>
      </w:r>
      <w:r w:rsidR="00DB01DC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 godini</w:t>
      </w:r>
      <w:r w:rsidR="00B37A8C">
        <w:rPr>
          <w:color w:val="000000" w:themeColor="text1"/>
          <w:sz w:val="24"/>
          <w:szCs w:val="24"/>
        </w:rPr>
        <w:t>.</w:t>
      </w:r>
    </w:p>
    <w:p w14:paraId="58A24738" w14:textId="77777777" w:rsidR="004C2E01" w:rsidRPr="004C2E01" w:rsidRDefault="004C2E01" w:rsidP="004C2E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57A2812" w14:textId="473B7886" w:rsidR="002D589E" w:rsidRPr="004C2E01" w:rsidRDefault="004F01EA" w:rsidP="00697472">
      <w:pPr>
        <w:spacing w:after="0" w:line="360" w:lineRule="auto"/>
        <w:rPr>
          <w:b/>
          <w:sz w:val="28"/>
          <w:szCs w:val="28"/>
        </w:rPr>
      </w:pPr>
      <w:r w:rsidRPr="004C2E01">
        <w:rPr>
          <w:b/>
          <w:sz w:val="28"/>
          <w:szCs w:val="28"/>
        </w:rPr>
        <w:t xml:space="preserve">5. </w:t>
      </w:r>
      <w:r w:rsidR="002D589E" w:rsidRPr="004C2E01">
        <w:rPr>
          <w:b/>
          <w:sz w:val="28"/>
          <w:szCs w:val="28"/>
        </w:rPr>
        <w:t>B</w:t>
      </w:r>
      <w:r w:rsidR="00697472" w:rsidRPr="004C2E01">
        <w:rPr>
          <w:b/>
          <w:sz w:val="28"/>
          <w:szCs w:val="28"/>
        </w:rPr>
        <w:t>ilješke uz bilancu</w:t>
      </w:r>
    </w:p>
    <w:p w14:paraId="300DE32D" w14:textId="578E37E7" w:rsidR="002900EF" w:rsidRPr="00D1367E" w:rsidRDefault="00A00D84" w:rsidP="00A00D84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D1367E">
        <w:rPr>
          <w:sz w:val="24"/>
          <w:szCs w:val="24"/>
        </w:rPr>
        <w:t xml:space="preserve">Dječji vrtić </w:t>
      </w:r>
      <w:r w:rsidR="00FD1414" w:rsidRPr="00D1367E">
        <w:rPr>
          <w:sz w:val="24"/>
          <w:szCs w:val="24"/>
        </w:rPr>
        <w:t>Gumbek</w:t>
      </w:r>
      <w:r w:rsidRPr="00D1367E">
        <w:rPr>
          <w:sz w:val="24"/>
          <w:szCs w:val="24"/>
        </w:rPr>
        <w:t xml:space="preserve"> u 202</w:t>
      </w:r>
      <w:r w:rsidR="00CC3783">
        <w:rPr>
          <w:sz w:val="24"/>
          <w:szCs w:val="24"/>
        </w:rPr>
        <w:t>4</w:t>
      </w:r>
      <w:r w:rsidRPr="00D1367E">
        <w:rPr>
          <w:sz w:val="24"/>
          <w:szCs w:val="24"/>
        </w:rPr>
        <w:t>. godini nema dugoročnih i kratkoročnih kredita, zajmova ni leasinga. Obveznik ne sudjeluje u sporovima na sudu, nema danih kreditnih pisama ni hipoteka.</w:t>
      </w:r>
    </w:p>
    <w:p w14:paraId="59B8A614" w14:textId="77777777" w:rsidR="004C2E01" w:rsidRPr="00D1367E" w:rsidRDefault="004C2E01" w:rsidP="00A00D84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</w:p>
    <w:p w14:paraId="6C767B9A" w14:textId="196F4159" w:rsidR="004C2E01" w:rsidRPr="00D1367E" w:rsidRDefault="00A00D84" w:rsidP="00A00D84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D1367E">
        <w:rPr>
          <w:sz w:val="24"/>
          <w:szCs w:val="24"/>
        </w:rPr>
        <w:t>Na dan 31.12.202</w:t>
      </w:r>
      <w:r w:rsidR="00CC3783">
        <w:rPr>
          <w:sz w:val="24"/>
          <w:szCs w:val="24"/>
        </w:rPr>
        <w:t>4</w:t>
      </w:r>
      <w:r w:rsidRPr="00D1367E">
        <w:rPr>
          <w:sz w:val="24"/>
          <w:szCs w:val="24"/>
        </w:rPr>
        <w:t xml:space="preserve">. godine stanje na računu Dječjeg vrtića </w:t>
      </w:r>
      <w:r w:rsidR="00FD1414" w:rsidRPr="00D1367E">
        <w:rPr>
          <w:sz w:val="24"/>
          <w:szCs w:val="24"/>
        </w:rPr>
        <w:t xml:space="preserve">Gumbek </w:t>
      </w:r>
      <w:r w:rsidRPr="00D1367E">
        <w:rPr>
          <w:sz w:val="24"/>
          <w:szCs w:val="24"/>
        </w:rPr>
        <w:t xml:space="preserve">iznosi </w:t>
      </w:r>
      <w:r w:rsidR="00FD1414" w:rsidRPr="00D1367E">
        <w:rPr>
          <w:sz w:val="24"/>
          <w:szCs w:val="24"/>
        </w:rPr>
        <w:t>4</w:t>
      </w:r>
      <w:r w:rsidR="00CC3783">
        <w:rPr>
          <w:sz w:val="24"/>
          <w:szCs w:val="24"/>
        </w:rPr>
        <w:t>8.478,06</w:t>
      </w:r>
      <w:r w:rsidR="00FD1414" w:rsidRPr="00D1367E">
        <w:rPr>
          <w:sz w:val="24"/>
          <w:szCs w:val="24"/>
        </w:rPr>
        <w:t xml:space="preserve"> eura.</w:t>
      </w:r>
    </w:p>
    <w:p w14:paraId="1F48BA81" w14:textId="77777777" w:rsidR="00B14D21" w:rsidRDefault="00B14D21" w:rsidP="002D589E">
      <w:pPr>
        <w:tabs>
          <w:tab w:val="left" w:pos="990"/>
        </w:tabs>
        <w:spacing w:after="0" w:line="360" w:lineRule="auto"/>
        <w:rPr>
          <w:color w:val="FF0000"/>
          <w:sz w:val="24"/>
          <w:szCs w:val="24"/>
        </w:rPr>
      </w:pPr>
    </w:p>
    <w:p w14:paraId="7A9DD517" w14:textId="77777777" w:rsidR="00D1367E" w:rsidRPr="00B33CF8" w:rsidRDefault="00D1367E" w:rsidP="002D589E">
      <w:pPr>
        <w:tabs>
          <w:tab w:val="left" w:pos="990"/>
        </w:tabs>
        <w:spacing w:after="0" w:line="360" w:lineRule="auto"/>
        <w:rPr>
          <w:color w:val="FF0000"/>
          <w:sz w:val="24"/>
          <w:szCs w:val="24"/>
        </w:rPr>
      </w:pPr>
    </w:p>
    <w:p w14:paraId="2B0B1E3D" w14:textId="4427AFFE" w:rsidR="00B14D21" w:rsidRPr="00B14D21" w:rsidRDefault="004F01EA" w:rsidP="00697472">
      <w:pPr>
        <w:tabs>
          <w:tab w:val="left" w:pos="990"/>
        </w:tabs>
        <w:spacing w:after="0" w:line="360" w:lineRule="auto"/>
        <w:rPr>
          <w:b/>
          <w:sz w:val="28"/>
          <w:szCs w:val="28"/>
        </w:rPr>
      </w:pPr>
      <w:r w:rsidRPr="00B14D21">
        <w:rPr>
          <w:b/>
          <w:sz w:val="28"/>
          <w:szCs w:val="28"/>
        </w:rPr>
        <w:t xml:space="preserve">6. </w:t>
      </w:r>
      <w:r w:rsidR="00B915CF" w:rsidRPr="00B14D21">
        <w:rPr>
          <w:b/>
          <w:sz w:val="28"/>
          <w:szCs w:val="28"/>
        </w:rPr>
        <w:t>B</w:t>
      </w:r>
      <w:r w:rsidR="00697472" w:rsidRPr="00B14D21">
        <w:rPr>
          <w:b/>
          <w:sz w:val="28"/>
          <w:szCs w:val="28"/>
        </w:rPr>
        <w:t xml:space="preserve">ilješke uz izvještaj </w:t>
      </w:r>
      <w:proofErr w:type="spellStart"/>
      <w:r w:rsidR="00697472" w:rsidRPr="00B14D21">
        <w:rPr>
          <w:b/>
          <w:sz w:val="28"/>
          <w:szCs w:val="28"/>
        </w:rPr>
        <w:t>ras</w:t>
      </w:r>
      <w:proofErr w:type="spellEnd"/>
      <w:r w:rsidR="00697472" w:rsidRPr="00B14D21">
        <w:rPr>
          <w:b/>
          <w:sz w:val="28"/>
          <w:szCs w:val="28"/>
        </w:rPr>
        <w:t xml:space="preserve"> funkcijski</w:t>
      </w:r>
    </w:p>
    <w:p w14:paraId="18FD8FCB" w14:textId="5F0693AE" w:rsidR="00B14D21" w:rsidRDefault="00B915CF" w:rsidP="00247292">
      <w:pPr>
        <w:tabs>
          <w:tab w:val="left" w:pos="990"/>
        </w:tabs>
        <w:spacing w:after="0" w:line="360" w:lineRule="auto"/>
        <w:jc w:val="both"/>
        <w:rPr>
          <w:bCs/>
          <w:sz w:val="24"/>
          <w:szCs w:val="24"/>
        </w:rPr>
      </w:pPr>
      <w:r w:rsidRPr="00B14D21">
        <w:rPr>
          <w:bCs/>
          <w:sz w:val="24"/>
          <w:szCs w:val="24"/>
        </w:rPr>
        <w:lastRenderedPageBreak/>
        <w:t>U razdoblju od 01.01.202</w:t>
      </w:r>
      <w:r w:rsidR="00CC3783">
        <w:rPr>
          <w:bCs/>
          <w:sz w:val="24"/>
          <w:szCs w:val="24"/>
        </w:rPr>
        <w:t>4</w:t>
      </w:r>
      <w:r w:rsidRPr="00B14D21">
        <w:rPr>
          <w:bCs/>
          <w:sz w:val="24"/>
          <w:szCs w:val="24"/>
        </w:rPr>
        <w:t>. do 31.12.202</w:t>
      </w:r>
      <w:r w:rsidR="00CC3783">
        <w:rPr>
          <w:bCs/>
          <w:sz w:val="24"/>
          <w:szCs w:val="24"/>
        </w:rPr>
        <w:t>4</w:t>
      </w:r>
      <w:r w:rsidRPr="00B14D21">
        <w:rPr>
          <w:bCs/>
          <w:sz w:val="24"/>
          <w:szCs w:val="24"/>
        </w:rPr>
        <w:t xml:space="preserve">. godine </w:t>
      </w:r>
      <w:r w:rsidR="00124A24" w:rsidRPr="00B14D21">
        <w:rPr>
          <w:bCs/>
          <w:sz w:val="24"/>
          <w:szCs w:val="24"/>
        </w:rPr>
        <w:t xml:space="preserve">Predškolsko obrazovanje (0911) iznosi </w:t>
      </w:r>
      <w:r w:rsidR="005865D4">
        <w:rPr>
          <w:bCs/>
          <w:sz w:val="24"/>
          <w:szCs w:val="24"/>
        </w:rPr>
        <w:t xml:space="preserve">496.103,00 </w:t>
      </w:r>
      <w:r w:rsidR="00124A24" w:rsidRPr="00B14D21">
        <w:rPr>
          <w:bCs/>
          <w:sz w:val="24"/>
          <w:szCs w:val="24"/>
        </w:rPr>
        <w:t xml:space="preserve"> eur</w:t>
      </w:r>
      <w:r w:rsidR="002A399C">
        <w:rPr>
          <w:bCs/>
          <w:sz w:val="24"/>
          <w:szCs w:val="24"/>
        </w:rPr>
        <w:t>a.</w:t>
      </w:r>
    </w:p>
    <w:p w14:paraId="365C2F66" w14:textId="09933B24" w:rsidR="00B915CF" w:rsidRDefault="00B915CF" w:rsidP="002D589E">
      <w:pPr>
        <w:tabs>
          <w:tab w:val="left" w:pos="990"/>
        </w:tabs>
        <w:spacing w:after="0" w:line="360" w:lineRule="auto"/>
        <w:rPr>
          <w:color w:val="FF0000"/>
          <w:sz w:val="24"/>
          <w:szCs w:val="24"/>
        </w:rPr>
      </w:pPr>
    </w:p>
    <w:p w14:paraId="7D1E2425" w14:textId="77777777" w:rsidR="00347714" w:rsidRPr="00B33CF8" w:rsidRDefault="00347714" w:rsidP="002D589E">
      <w:pPr>
        <w:tabs>
          <w:tab w:val="left" w:pos="990"/>
        </w:tabs>
        <w:spacing w:after="0" w:line="360" w:lineRule="auto"/>
        <w:rPr>
          <w:color w:val="FF0000"/>
          <w:sz w:val="24"/>
          <w:szCs w:val="24"/>
        </w:rPr>
      </w:pPr>
    </w:p>
    <w:p w14:paraId="50AEA764" w14:textId="7FB5C732" w:rsidR="0046647C" w:rsidRPr="00213840" w:rsidRDefault="004F01EA" w:rsidP="00697472">
      <w:pPr>
        <w:tabs>
          <w:tab w:val="left" w:pos="990"/>
        </w:tabs>
        <w:spacing w:after="0" w:line="360" w:lineRule="auto"/>
        <w:rPr>
          <w:b/>
          <w:sz w:val="28"/>
          <w:szCs w:val="28"/>
        </w:rPr>
      </w:pPr>
      <w:r w:rsidRPr="00213840">
        <w:rPr>
          <w:b/>
          <w:sz w:val="28"/>
          <w:szCs w:val="28"/>
        </w:rPr>
        <w:t xml:space="preserve">7. </w:t>
      </w:r>
      <w:r w:rsidR="0046647C" w:rsidRPr="00213840">
        <w:rPr>
          <w:b/>
          <w:sz w:val="28"/>
          <w:szCs w:val="28"/>
        </w:rPr>
        <w:t>B</w:t>
      </w:r>
      <w:r w:rsidR="00697472" w:rsidRPr="00213840">
        <w:rPr>
          <w:b/>
          <w:sz w:val="28"/>
          <w:szCs w:val="28"/>
        </w:rPr>
        <w:t>ilješke uz izvještaj o promjenama u vrijednosti i obujmu imovine i obveza</w:t>
      </w:r>
    </w:p>
    <w:p w14:paraId="57587A46" w14:textId="0B09C55D" w:rsidR="0046647C" w:rsidRDefault="0046647C" w:rsidP="00BC2E6D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213840">
        <w:rPr>
          <w:sz w:val="28"/>
          <w:szCs w:val="28"/>
        </w:rPr>
        <w:tab/>
      </w:r>
      <w:r w:rsidRPr="00213840">
        <w:rPr>
          <w:sz w:val="24"/>
          <w:szCs w:val="24"/>
        </w:rPr>
        <w:t>U razdoblju od 01.01.202</w:t>
      </w:r>
      <w:r w:rsidR="00CC3783">
        <w:rPr>
          <w:sz w:val="24"/>
          <w:szCs w:val="24"/>
        </w:rPr>
        <w:t>4</w:t>
      </w:r>
      <w:r w:rsidRPr="00213840">
        <w:rPr>
          <w:sz w:val="24"/>
          <w:szCs w:val="24"/>
        </w:rPr>
        <w:t>. - 31.12.202</w:t>
      </w:r>
      <w:r w:rsidR="00CC3783">
        <w:rPr>
          <w:sz w:val="24"/>
          <w:szCs w:val="24"/>
        </w:rPr>
        <w:t>4</w:t>
      </w:r>
      <w:r w:rsidRPr="00213840">
        <w:rPr>
          <w:sz w:val="24"/>
          <w:szCs w:val="24"/>
        </w:rPr>
        <w:t xml:space="preserve">. godine </w:t>
      </w:r>
      <w:r w:rsidR="009918AD" w:rsidRPr="00213840">
        <w:rPr>
          <w:sz w:val="24"/>
          <w:szCs w:val="24"/>
        </w:rPr>
        <w:t xml:space="preserve">nije </w:t>
      </w:r>
      <w:r w:rsidR="00B915CF" w:rsidRPr="00213840">
        <w:rPr>
          <w:sz w:val="24"/>
          <w:szCs w:val="24"/>
        </w:rPr>
        <w:t>bilo promjena vezanih uz obrazac P-VRIO</w:t>
      </w:r>
      <w:r w:rsidR="009918AD" w:rsidRPr="00213840">
        <w:rPr>
          <w:sz w:val="24"/>
          <w:szCs w:val="24"/>
        </w:rPr>
        <w:t>.</w:t>
      </w:r>
    </w:p>
    <w:p w14:paraId="3F20D329" w14:textId="77777777" w:rsidR="00213840" w:rsidRPr="00213840" w:rsidRDefault="00213840" w:rsidP="00BC2E6D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</w:p>
    <w:p w14:paraId="5675A8B2" w14:textId="2E9C9F6B" w:rsidR="00972BB5" w:rsidRPr="00BC7DC4" w:rsidRDefault="00697472" w:rsidP="00697472">
      <w:pPr>
        <w:tabs>
          <w:tab w:val="left" w:pos="990"/>
        </w:tabs>
        <w:spacing w:after="0" w:line="360" w:lineRule="auto"/>
        <w:rPr>
          <w:b/>
          <w:bCs/>
          <w:sz w:val="28"/>
          <w:szCs w:val="28"/>
        </w:rPr>
      </w:pPr>
      <w:r w:rsidRPr="00BC7DC4">
        <w:rPr>
          <w:b/>
          <w:bCs/>
          <w:sz w:val="28"/>
          <w:szCs w:val="28"/>
        </w:rPr>
        <w:t>8.</w:t>
      </w:r>
      <w:r w:rsidRPr="00BC7DC4">
        <w:rPr>
          <w:b/>
          <w:bCs/>
          <w:sz w:val="24"/>
          <w:szCs w:val="24"/>
        </w:rPr>
        <w:t xml:space="preserve"> </w:t>
      </w:r>
      <w:r w:rsidR="00972BB5" w:rsidRPr="00BC7DC4">
        <w:rPr>
          <w:b/>
          <w:bCs/>
          <w:sz w:val="28"/>
          <w:szCs w:val="28"/>
        </w:rPr>
        <w:t>B</w:t>
      </w:r>
      <w:r w:rsidRPr="00BC7DC4">
        <w:rPr>
          <w:b/>
          <w:bCs/>
          <w:sz w:val="28"/>
          <w:szCs w:val="28"/>
        </w:rPr>
        <w:t xml:space="preserve">ilješke - broj djelatnika </w:t>
      </w:r>
      <w:r w:rsidR="00C62CDB" w:rsidRPr="00BC7DC4">
        <w:rPr>
          <w:b/>
          <w:bCs/>
          <w:sz w:val="28"/>
          <w:szCs w:val="28"/>
        </w:rPr>
        <w:t>D</w:t>
      </w:r>
      <w:r w:rsidRPr="00BC7DC4">
        <w:rPr>
          <w:b/>
          <w:bCs/>
          <w:sz w:val="28"/>
          <w:szCs w:val="28"/>
        </w:rPr>
        <w:t xml:space="preserve">ječjeg vrtića </w:t>
      </w:r>
      <w:r w:rsidR="002A399C">
        <w:rPr>
          <w:b/>
          <w:bCs/>
          <w:sz w:val="28"/>
          <w:szCs w:val="28"/>
        </w:rPr>
        <w:t>Gumbek</w:t>
      </w:r>
    </w:p>
    <w:p w14:paraId="7AD586DB" w14:textId="43A864CC" w:rsidR="00972BB5" w:rsidRPr="004A3549" w:rsidRDefault="00972BB5" w:rsidP="00BC2E6D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4A3549">
        <w:rPr>
          <w:sz w:val="24"/>
          <w:szCs w:val="24"/>
        </w:rPr>
        <w:tab/>
        <w:t xml:space="preserve">Broj djelatnika u Dječjem vrtiću </w:t>
      </w:r>
      <w:r w:rsidR="002A399C">
        <w:rPr>
          <w:sz w:val="24"/>
          <w:szCs w:val="24"/>
        </w:rPr>
        <w:t>Gumbek</w:t>
      </w:r>
      <w:r w:rsidRPr="004A3549">
        <w:rPr>
          <w:sz w:val="24"/>
          <w:szCs w:val="24"/>
        </w:rPr>
        <w:t xml:space="preserve"> </w:t>
      </w:r>
      <w:r w:rsidR="00247292" w:rsidRPr="004A3549">
        <w:rPr>
          <w:sz w:val="24"/>
          <w:szCs w:val="24"/>
        </w:rPr>
        <w:t>na dan 31.12.202</w:t>
      </w:r>
      <w:r w:rsidR="00CC3783">
        <w:rPr>
          <w:sz w:val="24"/>
          <w:szCs w:val="24"/>
        </w:rPr>
        <w:t>4</w:t>
      </w:r>
      <w:r w:rsidR="00247292" w:rsidRPr="004A3549">
        <w:rPr>
          <w:sz w:val="24"/>
          <w:szCs w:val="24"/>
        </w:rPr>
        <w:t>.</w:t>
      </w:r>
      <w:r w:rsidRPr="004A3549">
        <w:rPr>
          <w:sz w:val="24"/>
          <w:szCs w:val="24"/>
        </w:rPr>
        <w:t xml:space="preserve"> godine koji obavljaju poslove i zadatke na slijedećim radnim mjestima:</w:t>
      </w:r>
    </w:p>
    <w:p w14:paraId="6CA389B9" w14:textId="77777777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58E77C4F" w14:textId="77777777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1. Ravnatelj - 1</w:t>
      </w:r>
    </w:p>
    <w:p w14:paraId="4398D783" w14:textId="515CB4DD" w:rsidR="00972BB5" w:rsidRPr="00F5343B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2.</w:t>
      </w:r>
      <w:r w:rsidR="00C3624C" w:rsidRPr="004A3549">
        <w:rPr>
          <w:sz w:val="24"/>
          <w:szCs w:val="24"/>
        </w:rPr>
        <w:t xml:space="preserve"> </w:t>
      </w:r>
      <w:r w:rsidRPr="004A3549">
        <w:rPr>
          <w:sz w:val="24"/>
          <w:szCs w:val="24"/>
        </w:rPr>
        <w:t>Pedagog</w:t>
      </w:r>
      <w:r w:rsidR="00F5343B">
        <w:rPr>
          <w:sz w:val="24"/>
          <w:szCs w:val="24"/>
        </w:rPr>
        <w:t>inja -2</w:t>
      </w:r>
    </w:p>
    <w:p w14:paraId="0B2E8B70" w14:textId="6FC2E0F2" w:rsidR="00C3624C" w:rsidRPr="004A3549" w:rsidRDefault="00972BB5" w:rsidP="00213840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</w:r>
      <w:r w:rsidR="00F5343B">
        <w:rPr>
          <w:sz w:val="24"/>
          <w:szCs w:val="24"/>
        </w:rPr>
        <w:t>3</w:t>
      </w:r>
      <w:r w:rsidRPr="004A3549">
        <w:rPr>
          <w:sz w:val="24"/>
          <w:szCs w:val="24"/>
        </w:rPr>
        <w:t xml:space="preserve">. Odgojiteljica </w:t>
      </w:r>
      <w:r w:rsidR="00C3624C" w:rsidRPr="004A3549">
        <w:rPr>
          <w:sz w:val="24"/>
          <w:szCs w:val="24"/>
        </w:rPr>
        <w:t>–</w:t>
      </w:r>
      <w:r w:rsidRPr="004A3549">
        <w:rPr>
          <w:sz w:val="24"/>
          <w:szCs w:val="24"/>
        </w:rPr>
        <w:t xml:space="preserve"> </w:t>
      </w:r>
      <w:r w:rsidR="002A399C">
        <w:rPr>
          <w:sz w:val="24"/>
          <w:szCs w:val="24"/>
        </w:rPr>
        <w:t>8</w:t>
      </w:r>
      <w:r w:rsidR="00247292" w:rsidRPr="004A3549">
        <w:rPr>
          <w:sz w:val="24"/>
          <w:szCs w:val="24"/>
        </w:rPr>
        <w:t xml:space="preserve"> </w:t>
      </w:r>
    </w:p>
    <w:p w14:paraId="68DA0AAB" w14:textId="086E874F" w:rsidR="00213840" w:rsidRPr="004A3549" w:rsidRDefault="00972BB5" w:rsidP="004A3549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</w:r>
      <w:r w:rsidR="00F5343B">
        <w:rPr>
          <w:sz w:val="24"/>
          <w:szCs w:val="24"/>
        </w:rPr>
        <w:t>4</w:t>
      </w:r>
      <w:r w:rsidRPr="004A3549">
        <w:rPr>
          <w:sz w:val="24"/>
          <w:szCs w:val="24"/>
        </w:rPr>
        <w:t>. Zdravstvena voditeljica - 1</w:t>
      </w:r>
    </w:p>
    <w:p w14:paraId="5FD0A932" w14:textId="57D0242E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</w:r>
      <w:r w:rsidR="00F5343B">
        <w:rPr>
          <w:sz w:val="24"/>
          <w:szCs w:val="24"/>
        </w:rPr>
        <w:t>5</w:t>
      </w:r>
      <w:r w:rsidRPr="004A3549">
        <w:rPr>
          <w:sz w:val="24"/>
          <w:szCs w:val="24"/>
        </w:rPr>
        <w:t xml:space="preserve">. Kuharica - </w:t>
      </w:r>
      <w:r w:rsidR="002A399C">
        <w:rPr>
          <w:sz w:val="24"/>
          <w:szCs w:val="24"/>
        </w:rPr>
        <w:t>2</w:t>
      </w:r>
    </w:p>
    <w:p w14:paraId="58173EA2" w14:textId="27706CE4" w:rsidR="00972BB5" w:rsidRPr="004A3549" w:rsidRDefault="002A399C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31D7A">
        <w:rPr>
          <w:sz w:val="24"/>
          <w:szCs w:val="24"/>
        </w:rPr>
        <w:t>6</w:t>
      </w:r>
      <w:r w:rsidR="00972BB5" w:rsidRPr="004A3549">
        <w:rPr>
          <w:sz w:val="24"/>
          <w:szCs w:val="24"/>
        </w:rPr>
        <w:t xml:space="preserve">. Spremačica </w:t>
      </w:r>
      <w:r w:rsidR="00C3624C" w:rsidRPr="004A3549">
        <w:rPr>
          <w:sz w:val="24"/>
          <w:szCs w:val="24"/>
        </w:rPr>
        <w:t>–</w:t>
      </w:r>
      <w:r w:rsidR="00972BB5" w:rsidRPr="004A3549">
        <w:rPr>
          <w:sz w:val="24"/>
          <w:szCs w:val="24"/>
        </w:rPr>
        <w:t xml:space="preserve"> </w:t>
      </w:r>
      <w:r w:rsidR="00931D7A">
        <w:rPr>
          <w:sz w:val="24"/>
          <w:szCs w:val="24"/>
        </w:rPr>
        <w:t>2</w:t>
      </w:r>
    </w:p>
    <w:p w14:paraId="5E4D2700" w14:textId="7DA35685" w:rsidR="000506BC" w:rsidRDefault="00C3624C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 xml:space="preserve">                  </w:t>
      </w:r>
      <w:r w:rsidR="00931D7A">
        <w:rPr>
          <w:sz w:val="24"/>
          <w:szCs w:val="24"/>
        </w:rPr>
        <w:t>7</w:t>
      </w:r>
      <w:r w:rsidRPr="004A3549">
        <w:rPr>
          <w:sz w:val="24"/>
          <w:szCs w:val="24"/>
        </w:rPr>
        <w:t>. Pomoćn</w:t>
      </w:r>
      <w:r w:rsidR="008C3298">
        <w:rPr>
          <w:sz w:val="24"/>
          <w:szCs w:val="24"/>
        </w:rPr>
        <w:t>ik</w:t>
      </w:r>
      <w:r w:rsidRPr="004A3549">
        <w:rPr>
          <w:sz w:val="24"/>
          <w:szCs w:val="24"/>
        </w:rPr>
        <w:t xml:space="preserve"> </w:t>
      </w:r>
      <w:r w:rsidR="009D59FF">
        <w:rPr>
          <w:sz w:val="24"/>
          <w:szCs w:val="24"/>
        </w:rPr>
        <w:t>za djecu s teškoćama u razvoju</w:t>
      </w:r>
      <w:r w:rsidRPr="004A3549">
        <w:rPr>
          <w:sz w:val="24"/>
          <w:szCs w:val="24"/>
        </w:rPr>
        <w:t xml:space="preserve"> –</w:t>
      </w:r>
      <w:r w:rsidR="00F5343B">
        <w:rPr>
          <w:sz w:val="24"/>
          <w:szCs w:val="24"/>
        </w:rPr>
        <w:t>2</w:t>
      </w:r>
    </w:p>
    <w:p w14:paraId="75214B36" w14:textId="56AD75BA" w:rsidR="00F5343B" w:rsidRDefault="00F5343B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31D7A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DB01DC">
        <w:rPr>
          <w:sz w:val="24"/>
          <w:szCs w:val="24"/>
        </w:rPr>
        <w:t>K</w:t>
      </w:r>
      <w:r>
        <w:rPr>
          <w:sz w:val="24"/>
          <w:szCs w:val="24"/>
        </w:rPr>
        <w:t>ineziolog</w:t>
      </w:r>
      <w:r w:rsidR="00533E89">
        <w:rPr>
          <w:sz w:val="24"/>
          <w:szCs w:val="24"/>
        </w:rPr>
        <w:t xml:space="preserve"> -1</w:t>
      </w:r>
    </w:p>
    <w:p w14:paraId="15C78E3F" w14:textId="2DE8CA81" w:rsidR="00F5343B" w:rsidRPr="004A3549" w:rsidRDefault="00F5343B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31D7A">
        <w:rPr>
          <w:sz w:val="24"/>
          <w:szCs w:val="24"/>
        </w:rPr>
        <w:t xml:space="preserve"> 9</w:t>
      </w:r>
      <w:r>
        <w:rPr>
          <w:sz w:val="24"/>
          <w:szCs w:val="24"/>
        </w:rPr>
        <w:t>.</w:t>
      </w:r>
      <w:r w:rsidR="00337906">
        <w:rPr>
          <w:sz w:val="24"/>
          <w:szCs w:val="24"/>
        </w:rPr>
        <w:t xml:space="preserve"> </w:t>
      </w:r>
      <w:r w:rsidR="00DB01DC">
        <w:rPr>
          <w:sz w:val="24"/>
          <w:szCs w:val="24"/>
        </w:rPr>
        <w:t>P</w:t>
      </w:r>
      <w:r w:rsidR="00337906">
        <w:rPr>
          <w:sz w:val="24"/>
          <w:szCs w:val="24"/>
        </w:rPr>
        <w:t xml:space="preserve">omoćni radnik za </w:t>
      </w:r>
      <w:r w:rsidR="00533E89">
        <w:rPr>
          <w:sz w:val="24"/>
          <w:szCs w:val="24"/>
        </w:rPr>
        <w:t>njegu i skrb</w:t>
      </w:r>
      <w:r w:rsidR="00DB01DC">
        <w:rPr>
          <w:sz w:val="24"/>
          <w:szCs w:val="24"/>
        </w:rPr>
        <w:t xml:space="preserve"> i pratnju</w:t>
      </w:r>
      <w:r w:rsidR="00533E89">
        <w:rPr>
          <w:sz w:val="24"/>
          <w:szCs w:val="24"/>
        </w:rPr>
        <w:t xml:space="preserve"> - </w:t>
      </w:r>
      <w:r w:rsidR="00931D7A">
        <w:rPr>
          <w:sz w:val="24"/>
          <w:szCs w:val="24"/>
        </w:rPr>
        <w:t>2</w:t>
      </w:r>
    </w:p>
    <w:p w14:paraId="0ECAB694" w14:textId="77777777" w:rsidR="00BC2E6D" w:rsidRPr="004A3549" w:rsidRDefault="00BC2E6D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0C044035" w14:textId="7160E973" w:rsidR="00347714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U odnosu na prethodno razdoblje, u 202</w:t>
      </w:r>
      <w:r w:rsidR="00CC3783">
        <w:rPr>
          <w:sz w:val="24"/>
          <w:szCs w:val="24"/>
        </w:rPr>
        <w:t>4</w:t>
      </w:r>
      <w:r w:rsidRPr="004A3549">
        <w:rPr>
          <w:sz w:val="24"/>
          <w:szCs w:val="24"/>
        </w:rPr>
        <w:t>. godini došlo je do promjena u struk</w:t>
      </w:r>
      <w:r w:rsidR="002A399C">
        <w:rPr>
          <w:sz w:val="24"/>
          <w:szCs w:val="24"/>
        </w:rPr>
        <w:t xml:space="preserve">turi te je broj zaposlenih povećan na </w:t>
      </w:r>
      <w:r w:rsidR="00CC3783">
        <w:rPr>
          <w:sz w:val="24"/>
          <w:szCs w:val="24"/>
        </w:rPr>
        <w:t>2</w:t>
      </w:r>
      <w:r w:rsidR="00931D7A">
        <w:rPr>
          <w:sz w:val="24"/>
          <w:szCs w:val="24"/>
        </w:rPr>
        <w:t xml:space="preserve">1 </w:t>
      </w:r>
      <w:r w:rsidR="002A399C">
        <w:rPr>
          <w:sz w:val="24"/>
          <w:szCs w:val="24"/>
        </w:rPr>
        <w:t xml:space="preserve">djelatnika. Do povećanja broja zaposlenih došlo je zbog zapošljavanja </w:t>
      </w:r>
      <w:r w:rsidR="009D59FF">
        <w:rPr>
          <w:sz w:val="24"/>
          <w:szCs w:val="24"/>
        </w:rPr>
        <w:t>pom</w:t>
      </w:r>
      <w:r w:rsidR="00DB01DC">
        <w:rPr>
          <w:sz w:val="24"/>
          <w:szCs w:val="24"/>
        </w:rPr>
        <w:t>oćnog radnika za njegu</w:t>
      </w:r>
      <w:r w:rsidR="00931D7A">
        <w:rPr>
          <w:sz w:val="24"/>
          <w:szCs w:val="24"/>
        </w:rPr>
        <w:t xml:space="preserve">, skrb i pratnju, pomoćnika za djecu s teškoćama u razvoju </w:t>
      </w:r>
      <w:r w:rsidR="00DB01DC">
        <w:rPr>
          <w:sz w:val="24"/>
          <w:szCs w:val="24"/>
        </w:rPr>
        <w:t>i kineziologa.</w:t>
      </w:r>
    </w:p>
    <w:p w14:paraId="747BB81F" w14:textId="5223873C" w:rsidR="00BC2E6D" w:rsidRPr="00347714" w:rsidRDefault="00AD1E02" w:rsidP="00AD1E02">
      <w:pPr>
        <w:tabs>
          <w:tab w:val="left" w:pos="990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347714">
        <w:rPr>
          <w:rFonts w:cstheme="minorHAnsi"/>
          <w:sz w:val="24"/>
          <w:szCs w:val="24"/>
        </w:rPr>
        <w:t xml:space="preserve"> </w:t>
      </w:r>
      <w:r w:rsidR="007127C6" w:rsidRPr="00347714">
        <w:rPr>
          <w:rFonts w:cstheme="minorHAnsi"/>
          <w:sz w:val="24"/>
          <w:szCs w:val="24"/>
        </w:rPr>
        <w:t xml:space="preserve">  RAVNATELJICA</w:t>
      </w:r>
    </w:p>
    <w:p w14:paraId="49537AFE" w14:textId="69E53252" w:rsidR="00BC2E6D" w:rsidRDefault="00AD1E02" w:rsidP="00BC2E6D">
      <w:pPr>
        <w:tabs>
          <w:tab w:val="left" w:pos="990"/>
        </w:tabs>
        <w:spacing w:after="0" w:line="36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 w:rsidRPr="00347714">
        <w:rPr>
          <w:rFonts w:cstheme="minorHAnsi"/>
          <w:sz w:val="24"/>
          <w:szCs w:val="24"/>
        </w:rPr>
        <w:t xml:space="preserve"> Dijana </w:t>
      </w:r>
      <w:proofErr w:type="spellStart"/>
      <w:r w:rsidRPr="00347714">
        <w:rPr>
          <w:rFonts w:cstheme="minorHAnsi"/>
          <w:sz w:val="24"/>
          <w:szCs w:val="24"/>
        </w:rPr>
        <w:t>Ptiček</w:t>
      </w:r>
      <w:proofErr w:type="spellEnd"/>
      <w:r w:rsidRPr="00347714">
        <w:rPr>
          <w:rFonts w:cstheme="minorHAnsi"/>
          <w:sz w:val="24"/>
          <w:szCs w:val="24"/>
        </w:rPr>
        <w:t xml:space="preserve">, </w:t>
      </w:r>
      <w:proofErr w:type="spellStart"/>
      <w:r w:rsidR="007127C6" w:rsidRPr="00347714">
        <w:rPr>
          <w:rFonts w:cstheme="minorHAnsi"/>
          <w:sz w:val="24"/>
          <w:szCs w:val="24"/>
          <w:shd w:val="clear" w:color="auto" w:fill="FFFFFF"/>
        </w:rPr>
        <w:t>praesc.educ</w:t>
      </w:r>
      <w:proofErr w:type="spellEnd"/>
      <w:r w:rsidR="007127C6" w:rsidRPr="00347714">
        <w:rPr>
          <w:rFonts w:cstheme="minorHAnsi"/>
          <w:sz w:val="24"/>
          <w:szCs w:val="24"/>
          <w:shd w:val="clear" w:color="auto" w:fill="FFFFFF"/>
        </w:rPr>
        <w:t>.</w:t>
      </w:r>
    </w:p>
    <w:p w14:paraId="4424AB78" w14:textId="77777777" w:rsidR="00DF608F" w:rsidRDefault="00DF608F" w:rsidP="00BC2E6D">
      <w:pPr>
        <w:tabs>
          <w:tab w:val="left" w:pos="990"/>
        </w:tabs>
        <w:spacing w:after="0" w:line="360" w:lineRule="auto"/>
        <w:jc w:val="right"/>
        <w:rPr>
          <w:rFonts w:cstheme="minorHAnsi"/>
          <w:sz w:val="24"/>
          <w:szCs w:val="24"/>
          <w:shd w:val="clear" w:color="auto" w:fill="FFFFFF"/>
        </w:rPr>
      </w:pPr>
    </w:p>
    <w:p w14:paraId="2F010EA1" w14:textId="68642215" w:rsidR="00DF608F" w:rsidRDefault="00DF608F" w:rsidP="00BC2E6D">
      <w:pPr>
        <w:tabs>
          <w:tab w:val="left" w:pos="990"/>
        </w:tabs>
        <w:spacing w:after="0" w:line="36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__________________________</w:t>
      </w:r>
    </w:p>
    <w:p w14:paraId="17EFD6F0" w14:textId="5BBB889B" w:rsidR="00347714" w:rsidRPr="00347714" w:rsidRDefault="00347714" w:rsidP="00DF608F">
      <w:pPr>
        <w:tabs>
          <w:tab w:val="left" w:pos="990"/>
        </w:tabs>
        <w:spacing w:after="0" w:line="360" w:lineRule="auto"/>
        <w:rPr>
          <w:rFonts w:cstheme="minorHAnsi"/>
          <w:sz w:val="24"/>
          <w:szCs w:val="24"/>
        </w:rPr>
      </w:pPr>
    </w:p>
    <w:sectPr w:rsidR="00347714" w:rsidRPr="00347714" w:rsidSect="000B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000FC"/>
    <w:multiLevelType w:val="hybridMultilevel"/>
    <w:tmpl w:val="049AE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48E9"/>
    <w:multiLevelType w:val="hybridMultilevel"/>
    <w:tmpl w:val="312E2042"/>
    <w:lvl w:ilvl="0" w:tplc="10665E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4D4158"/>
    <w:multiLevelType w:val="hybridMultilevel"/>
    <w:tmpl w:val="25CA0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0A42"/>
    <w:multiLevelType w:val="hybridMultilevel"/>
    <w:tmpl w:val="E6AA9E90"/>
    <w:lvl w:ilvl="0" w:tplc="D6667F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85873">
    <w:abstractNumId w:val="3"/>
  </w:num>
  <w:num w:numId="2" w16cid:durableId="723480173">
    <w:abstractNumId w:val="2"/>
  </w:num>
  <w:num w:numId="3" w16cid:durableId="283313668">
    <w:abstractNumId w:val="0"/>
  </w:num>
  <w:num w:numId="4" w16cid:durableId="182859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D0"/>
    <w:rsid w:val="000351A3"/>
    <w:rsid w:val="0003756A"/>
    <w:rsid w:val="000506BC"/>
    <w:rsid w:val="00067DBD"/>
    <w:rsid w:val="000B2634"/>
    <w:rsid w:val="000D1E2E"/>
    <w:rsid w:val="000D30E0"/>
    <w:rsid w:val="0010175D"/>
    <w:rsid w:val="00115D0D"/>
    <w:rsid w:val="00122ACD"/>
    <w:rsid w:val="00124A24"/>
    <w:rsid w:val="00125800"/>
    <w:rsid w:val="00182FE6"/>
    <w:rsid w:val="00183F96"/>
    <w:rsid w:val="001D2F6D"/>
    <w:rsid w:val="001D4362"/>
    <w:rsid w:val="001E0316"/>
    <w:rsid w:val="001E6C01"/>
    <w:rsid w:val="001F1DA3"/>
    <w:rsid w:val="001F4732"/>
    <w:rsid w:val="00201F70"/>
    <w:rsid w:val="00213840"/>
    <w:rsid w:val="00216A30"/>
    <w:rsid w:val="00230430"/>
    <w:rsid w:val="00243F2B"/>
    <w:rsid w:val="00244793"/>
    <w:rsid w:val="00245F4F"/>
    <w:rsid w:val="00247292"/>
    <w:rsid w:val="002565CD"/>
    <w:rsid w:val="002900EF"/>
    <w:rsid w:val="002951AB"/>
    <w:rsid w:val="002975E5"/>
    <w:rsid w:val="002A399C"/>
    <w:rsid w:val="002B16DB"/>
    <w:rsid w:val="002D589E"/>
    <w:rsid w:val="002F5D56"/>
    <w:rsid w:val="00305269"/>
    <w:rsid w:val="00323FD0"/>
    <w:rsid w:val="00325423"/>
    <w:rsid w:val="00337906"/>
    <w:rsid w:val="00347714"/>
    <w:rsid w:val="003A3827"/>
    <w:rsid w:val="003C3E04"/>
    <w:rsid w:val="003D55A2"/>
    <w:rsid w:val="003D5AE0"/>
    <w:rsid w:val="0041127A"/>
    <w:rsid w:val="0041143B"/>
    <w:rsid w:val="004172D4"/>
    <w:rsid w:val="00437F2D"/>
    <w:rsid w:val="00442988"/>
    <w:rsid w:val="0046647C"/>
    <w:rsid w:val="00470DBD"/>
    <w:rsid w:val="00474C45"/>
    <w:rsid w:val="004A3549"/>
    <w:rsid w:val="004A3C6B"/>
    <w:rsid w:val="004C2E01"/>
    <w:rsid w:val="004F01EA"/>
    <w:rsid w:val="00533E89"/>
    <w:rsid w:val="005462C1"/>
    <w:rsid w:val="00546753"/>
    <w:rsid w:val="00570264"/>
    <w:rsid w:val="005865D4"/>
    <w:rsid w:val="005B0FF7"/>
    <w:rsid w:val="005D5987"/>
    <w:rsid w:val="005E585C"/>
    <w:rsid w:val="00600CCC"/>
    <w:rsid w:val="00633AB2"/>
    <w:rsid w:val="00675A81"/>
    <w:rsid w:val="0068465B"/>
    <w:rsid w:val="00697472"/>
    <w:rsid w:val="006F0624"/>
    <w:rsid w:val="007127C6"/>
    <w:rsid w:val="0072228F"/>
    <w:rsid w:val="00735538"/>
    <w:rsid w:val="00756188"/>
    <w:rsid w:val="00790B6B"/>
    <w:rsid w:val="007B7197"/>
    <w:rsid w:val="007E33D7"/>
    <w:rsid w:val="008112D5"/>
    <w:rsid w:val="00822AF7"/>
    <w:rsid w:val="0085321B"/>
    <w:rsid w:val="008A3F43"/>
    <w:rsid w:val="008C3298"/>
    <w:rsid w:val="008D1B66"/>
    <w:rsid w:val="008D1B8A"/>
    <w:rsid w:val="008E7517"/>
    <w:rsid w:val="009042B5"/>
    <w:rsid w:val="0090773D"/>
    <w:rsid w:val="00931D7A"/>
    <w:rsid w:val="009701D1"/>
    <w:rsid w:val="00972BB5"/>
    <w:rsid w:val="009918AD"/>
    <w:rsid w:val="009B6004"/>
    <w:rsid w:val="009D184E"/>
    <w:rsid w:val="009D59FF"/>
    <w:rsid w:val="00A00D84"/>
    <w:rsid w:val="00A16E8D"/>
    <w:rsid w:val="00A40739"/>
    <w:rsid w:val="00A501F5"/>
    <w:rsid w:val="00A53F7E"/>
    <w:rsid w:val="00A710B9"/>
    <w:rsid w:val="00A7135C"/>
    <w:rsid w:val="00A71E6C"/>
    <w:rsid w:val="00A77DA2"/>
    <w:rsid w:val="00AC4E3A"/>
    <w:rsid w:val="00AD0A36"/>
    <w:rsid w:val="00AD1D56"/>
    <w:rsid w:val="00AD1E02"/>
    <w:rsid w:val="00AE1223"/>
    <w:rsid w:val="00B14D21"/>
    <w:rsid w:val="00B33CF8"/>
    <w:rsid w:val="00B37A8C"/>
    <w:rsid w:val="00B40BEE"/>
    <w:rsid w:val="00B71150"/>
    <w:rsid w:val="00B915CF"/>
    <w:rsid w:val="00B96D02"/>
    <w:rsid w:val="00BA180A"/>
    <w:rsid w:val="00BB3ABF"/>
    <w:rsid w:val="00BC2E6D"/>
    <w:rsid w:val="00BC7DC4"/>
    <w:rsid w:val="00BE2E92"/>
    <w:rsid w:val="00C162A5"/>
    <w:rsid w:val="00C3624C"/>
    <w:rsid w:val="00C37A53"/>
    <w:rsid w:val="00C5191F"/>
    <w:rsid w:val="00C62CDB"/>
    <w:rsid w:val="00C670F4"/>
    <w:rsid w:val="00CA6AF3"/>
    <w:rsid w:val="00CC3783"/>
    <w:rsid w:val="00CC65CE"/>
    <w:rsid w:val="00CF3F41"/>
    <w:rsid w:val="00D1367E"/>
    <w:rsid w:val="00D24B47"/>
    <w:rsid w:val="00D35FDD"/>
    <w:rsid w:val="00D72537"/>
    <w:rsid w:val="00D7324E"/>
    <w:rsid w:val="00D732F4"/>
    <w:rsid w:val="00DB01DC"/>
    <w:rsid w:val="00DB62DD"/>
    <w:rsid w:val="00DD3C08"/>
    <w:rsid w:val="00DF48D2"/>
    <w:rsid w:val="00DF608F"/>
    <w:rsid w:val="00E378F2"/>
    <w:rsid w:val="00E620A8"/>
    <w:rsid w:val="00E82AA2"/>
    <w:rsid w:val="00EA5AF7"/>
    <w:rsid w:val="00ED41DC"/>
    <w:rsid w:val="00EF586B"/>
    <w:rsid w:val="00F05E02"/>
    <w:rsid w:val="00F37305"/>
    <w:rsid w:val="00F5343B"/>
    <w:rsid w:val="00F55983"/>
    <w:rsid w:val="00FD1414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03A8"/>
  <w15:docId w15:val="{13F3D117-A51A-4707-B172-4B7A33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Dječji vrtić Gumbek</cp:lastModifiedBy>
  <cp:revision>8</cp:revision>
  <cp:lastPrinted>2025-01-29T08:44:00Z</cp:lastPrinted>
  <dcterms:created xsi:type="dcterms:W3CDTF">2025-01-27T08:12:00Z</dcterms:created>
  <dcterms:modified xsi:type="dcterms:W3CDTF">2025-01-29T08:51:00Z</dcterms:modified>
</cp:coreProperties>
</file>